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1" Type="http://schemas.openxmlformats.org/package/2006/relationships/metadata/thumbnail" Target="docProps/thumbnail.wmf"/><Relationship Id="rId5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exact"/>
        <w:rPr>
          <w:rFonts w:ascii="黑体" w:hAnsi="黑体" w:eastAsia="黑体" w:cs="黑体"/>
          <w:b/>
          <w:sz w:val="32"/>
          <w:szCs w:val="32"/>
          <w:lang w:eastAsia="zh-CN"/>
        </w:rPr>
      </w:pPr>
      <w:r>
        <w:rPr>
          <w:rFonts w:ascii="黑体" w:hAnsi="Times New Roman" w:eastAsia="黑体" w:cs="Times New Roman"/>
          <w:b/>
          <w:sz w:val="32"/>
          <w:szCs w:val="32"/>
          <w:lang w:val="en-US" w:eastAsia="zh-CN" w:bidi="ar-SA"/>
        </w:rPr>
        <w:pict>
          <v:shape id="图片 1" o:spid="_x0000_s1026" type="#_x0000_t75" style="position:absolute;left:0;margin-left:368.75pt;margin-top:59.95pt;height:168.05pt;width:170.1pt;mso-position-horizontal-relative:page;mso-position-vertical-relative:page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</v:shape>
        </w:pict>
      </w:r>
      <w:r>
        <w:rPr>
          <w:rFonts w:hint="eastAsia" w:ascii="黑体" w:eastAsia="黑体"/>
          <w:b/>
          <w:sz w:val="32"/>
          <w:szCs w:val="32"/>
          <w:lang w:eastAsia="zh-CN"/>
        </w:rPr>
        <w:t>聚合硫酸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 xml:space="preserve">铁         </w:t>
      </w:r>
    </w:p>
    <w:p>
      <w:pPr>
        <w:spacing w:line="360" w:lineRule="exact"/>
        <w:rPr>
          <w:rFonts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化学品安全技术说明书（MSDS）</w:t>
      </w:r>
    </w:p>
    <w:p>
      <w:pPr>
        <w:spacing w:line="360" w:lineRule="exact"/>
        <w:rPr>
          <w:rFonts w:ascii="宋体" w:hAnsi="宋体" w:eastAsia="宋体" w:cs="宋体"/>
          <w:b/>
          <w:sz w:val="32"/>
          <w:szCs w:val="32"/>
        </w:rPr>
      </w:pPr>
    </w:p>
    <w:p>
      <w:pPr>
        <w:spacing w:line="360" w:lineRule="exact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第一部分：化学品名称 </w:t>
      </w:r>
    </w:p>
    <w:p>
      <w:pPr>
        <w:spacing w:line="36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化学品中文名称：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聚合硫酸</w:t>
      </w:r>
      <w:r>
        <w:rPr>
          <w:rFonts w:hint="eastAsia" w:ascii="宋体" w:hAnsi="宋体" w:eastAsia="宋体" w:cs="宋体"/>
          <w:sz w:val="21"/>
          <w:szCs w:val="21"/>
        </w:rPr>
        <w:t>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（液体）</w:t>
      </w:r>
    </w:p>
    <w:p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化学品英文名称：</w:t>
      </w:r>
    </w:p>
    <w:p>
      <w:pPr>
        <w:spacing w:line="360" w:lineRule="exac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water clarifying agent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-</w:t>
      </w:r>
      <w:r>
        <w:rPr>
          <w:rFonts w:hint="eastAsia" w:ascii="宋体" w:hAnsi="宋体" w:eastAsia="宋体" w:cs="宋体"/>
          <w:sz w:val="21"/>
          <w:szCs w:val="21"/>
        </w:rPr>
        <w:t xml:space="preserve">Polynier ferric sulfate  </w:t>
      </w:r>
    </w:p>
    <w:p>
      <w:pPr>
        <w:spacing w:line="360" w:lineRule="exact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第二部分：成分/组成信息 </w:t>
      </w:r>
    </w:p>
    <w:p>
      <w:pPr>
        <w:spacing w:line="36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主要成分：聚合硫酸</w:t>
      </w:r>
      <w:r>
        <w:rPr>
          <w:rFonts w:hint="eastAsia" w:ascii="宋体" w:hAnsi="宋体" w:eastAsia="宋体" w:cs="宋体"/>
          <w:sz w:val="21"/>
          <w:szCs w:val="21"/>
        </w:rPr>
        <w:t>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（PFS）</w:t>
      </w:r>
    </w:p>
    <w:p>
      <w:pPr>
        <w:spacing w:line="36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分子式：[Fe2(OH)n(SO4)3-n/2]m (其中n&lt;2, m=f(n))</w:t>
      </w:r>
    </w:p>
    <w:p>
      <w:pPr>
        <w:spacing w:line="360" w:lineRule="exact"/>
        <w:ind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产品执行《水处理剂聚合硫酸铁</w:t>
      </w:r>
      <w:r>
        <w:rPr>
          <w:rFonts w:hint="eastAsia" w:ascii="宋体" w:hAnsi="宋体" w:eastAsia="宋体" w:cs="宋体"/>
          <w:sz w:val="21"/>
          <w:szCs w:val="21"/>
        </w:rPr>
        <w:t>GB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/</w:t>
      </w:r>
      <w:r>
        <w:rPr>
          <w:rFonts w:hint="eastAsia" w:ascii="宋体" w:hAnsi="宋体" w:eastAsia="宋体" w:cs="宋体"/>
          <w:sz w:val="21"/>
          <w:szCs w:val="21"/>
        </w:rPr>
        <w:t xml:space="preserve">T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14591-2016》合格品液体产品标准。</w:t>
      </w:r>
    </w:p>
    <w:p>
      <w:pPr>
        <w:spacing w:line="360" w:lineRule="exact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第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三</w:t>
      </w:r>
      <w:r>
        <w:rPr>
          <w:rFonts w:hint="eastAsia" w:ascii="宋体" w:hAnsi="宋体" w:eastAsia="宋体" w:cs="宋体"/>
          <w:b/>
          <w:sz w:val="21"/>
          <w:szCs w:val="21"/>
        </w:rPr>
        <w:t>部分：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来源危废类别</w:t>
      </w:r>
      <w:r>
        <w:rPr>
          <w:rFonts w:hint="eastAsia" w:ascii="宋体" w:hAnsi="宋体" w:eastAsia="宋体" w:cs="宋体"/>
          <w:b/>
          <w:sz w:val="21"/>
          <w:szCs w:val="21"/>
        </w:rPr>
        <w:t xml:space="preserve"> </w:t>
      </w:r>
    </w:p>
    <w:p>
      <w:pPr>
        <w:spacing w:line="360" w:lineRule="exact"/>
        <w:ind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原料来源危废类别：HW34(313-001-34,900-300-34,900-302-34)</w:t>
      </w:r>
    </w:p>
    <w:p>
      <w:pPr>
        <w:spacing w:line="360" w:lineRule="exact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第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四</w:t>
      </w:r>
      <w:r>
        <w:rPr>
          <w:rFonts w:hint="eastAsia" w:ascii="宋体" w:hAnsi="宋体" w:eastAsia="宋体" w:cs="宋体"/>
          <w:b/>
          <w:sz w:val="21"/>
          <w:szCs w:val="21"/>
        </w:rPr>
        <w:t>部分：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特征污染因子与控制限值</w:t>
      </w:r>
      <w:r>
        <w:rPr>
          <w:rFonts w:hint="eastAsia" w:ascii="宋体" w:hAnsi="宋体" w:eastAsia="宋体" w:cs="宋体"/>
          <w:b/>
          <w:sz w:val="21"/>
          <w:szCs w:val="21"/>
        </w:rPr>
        <w:t xml:space="preserve"> </w:t>
      </w:r>
    </w:p>
    <w:tbl>
      <w:tblPr>
        <w:tblW w:w="9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9"/>
        <w:gridCol w:w="1605"/>
        <w:gridCol w:w="2295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9" w:type="dxa"/>
            <w:vAlign w:val="top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T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14591-2016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产品质量控制指标</w:t>
            </w:r>
          </w:p>
        </w:tc>
        <w:tc>
          <w:tcPr>
            <w:tcW w:w="1605" w:type="dxa"/>
            <w:vAlign w:val="top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控制限值</w:t>
            </w:r>
          </w:p>
        </w:tc>
        <w:tc>
          <w:tcPr>
            <w:tcW w:w="2295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特征污染因子</w:t>
            </w:r>
          </w:p>
        </w:tc>
        <w:tc>
          <w:tcPr>
            <w:tcW w:w="1539" w:type="dxa"/>
            <w:vAlign w:val="top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控制限值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9" w:type="dxa"/>
            <w:vAlign w:val="top"/>
          </w:tcPr>
          <w:p>
            <w:pPr>
              <w:spacing w:line="40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bookmarkStart w:id="0" w:name="_GoBack" w:colFirst="3" w:colLast="3"/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外观</w:t>
            </w:r>
          </w:p>
        </w:tc>
        <w:tc>
          <w:tcPr>
            <w:tcW w:w="1605" w:type="dxa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红褐色/褐色液体</w:t>
            </w:r>
          </w:p>
        </w:tc>
        <w:tc>
          <w:tcPr>
            <w:tcW w:w="229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铜（Cu）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质量分数(mg/l)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9" w:type="dxa"/>
            <w:vAlign w:val="top"/>
          </w:tcPr>
          <w:p>
            <w:pPr>
              <w:spacing w:line="40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全铁（Fe）的质量分数（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w/w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05" w:type="dxa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≥11</w:t>
            </w:r>
          </w:p>
        </w:tc>
        <w:tc>
          <w:tcPr>
            <w:tcW w:w="229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六价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铬（Cr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  <w:t>（Ⅵ）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(mg/l)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≤0.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9" w:type="dxa"/>
            <w:vAlign w:val="top"/>
          </w:tcPr>
          <w:p>
            <w:pPr>
              <w:spacing w:line="40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还原性物质（以Fe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  <w:lang w:eastAsia="zh-CN"/>
              </w:rPr>
              <w:t>2+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计）的质量分数（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w/w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05" w:type="dxa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≤0.1</w:t>
            </w:r>
          </w:p>
        </w:tc>
        <w:tc>
          <w:tcPr>
            <w:tcW w:w="229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钴（Co）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(mg/l)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9" w:type="dxa"/>
            <w:vAlign w:val="top"/>
          </w:tcPr>
          <w:p>
            <w:pPr>
              <w:spacing w:line="40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盐基度</w:t>
            </w:r>
          </w:p>
        </w:tc>
        <w:tc>
          <w:tcPr>
            <w:tcW w:w="1605" w:type="dxa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5.0-20.0</w:t>
            </w:r>
          </w:p>
        </w:tc>
        <w:tc>
          <w:tcPr>
            <w:tcW w:w="229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铍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（Be）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(mg/l)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≤0.005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9" w:type="dxa"/>
            <w:vAlign w:val="top"/>
          </w:tcPr>
          <w:p>
            <w:pPr>
              <w:spacing w:line="40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PH值（10g/l水溶液）</w:t>
            </w:r>
          </w:p>
        </w:tc>
        <w:tc>
          <w:tcPr>
            <w:tcW w:w="1605" w:type="dxa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1.5-3.0</w:t>
            </w:r>
          </w:p>
        </w:tc>
        <w:tc>
          <w:tcPr>
            <w:tcW w:w="229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银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（Ag）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(mg/l)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≤0.5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9" w:type="dxa"/>
            <w:vAlign w:val="top"/>
          </w:tcPr>
          <w:p>
            <w:pPr>
              <w:spacing w:line="40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密度（20℃）（g/cm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05" w:type="dxa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≥1.45</w:t>
            </w:r>
          </w:p>
        </w:tc>
        <w:tc>
          <w:tcPr>
            <w:tcW w:w="229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钡（Ba）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(mg/l)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9" w:type="dxa"/>
            <w:vAlign w:val="top"/>
          </w:tcPr>
          <w:p>
            <w:pPr>
              <w:spacing w:line="40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不溶物质量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分数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w/w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05" w:type="dxa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≤0.3</w:t>
            </w:r>
          </w:p>
        </w:tc>
        <w:tc>
          <w:tcPr>
            <w:tcW w:w="229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硒（Se）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(mg/l)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9" w:type="dxa"/>
            <w:vAlign w:val="top"/>
          </w:tcPr>
          <w:p>
            <w:pPr>
              <w:spacing w:line="40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砷（As）的质量分数（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w/w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05" w:type="dxa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≤0.0005</w:t>
            </w:r>
          </w:p>
        </w:tc>
        <w:tc>
          <w:tcPr>
            <w:tcW w:w="229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锑（Sb）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(mg/l)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9" w:type="dxa"/>
            <w:vAlign w:val="top"/>
          </w:tcPr>
          <w:p>
            <w:pPr>
              <w:spacing w:line="40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铅（Pb）的质量分数（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w/w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05" w:type="dxa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≤0.001</w:t>
            </w:r>
          </w:p>
        </w:tc>
        <w:tc>
          <w:tcPr>
            <w:tcW w:w="229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钒（V）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(mg/l)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9" w:type="dxa"/>
            <w:vAlign w:val="top"/>
          </w:tcPr>
          <w:p>
            <w:pPr>
              <w:spacing w:line="40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镉（Cd）的质量分数（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w/w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05" w:type="dxa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≤0.00025</w:t>
            </w:r>
          </w:p>
        </w:tc>
        <w:tc>
          <w:tcPr>
            <w:tcW w:w="229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氰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离子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（CN）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(mg/l)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9" w:type="dxa"/>
            <w:vAlign w:val="top"/>
          </w:tcPr>
          <w:p>
            <w:pPr>
              <w:spacing w:line="40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汞（Hg）的质量分数（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w/w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05" w:type="dxa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≤0.00005</w:t>
            </w:r>
          </w:p>
        </w:tc>
        <w:tc>
          <w:tcPr>
            <w:tcW w:w="229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氟离子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（F）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(mg/l)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≤10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9" w:type="dxa"/>
            <w:vAlign w:val="top"/>
          </w:tcPr>
          <w:p>
            <w:pPr>
              <w:spacing w:line="40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铬（Cr）的质量分数（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w/w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05" w:type="dxa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≤0.0025</w:t>
            </w:r>
          </w:p>
        </w:tc>
        <w:tc>
          <w:tcPr>
            <w:tcW w:w="229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TOC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(mg/l)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≤800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9" w:type="dxa"/>
            <w:vAlign w:val="top"/>
          </w:tcPr>
          <w:p>
            <w:pPr>
              <w:spacing w:line="40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锌（Zn）的质量分数（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w/w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05" w:type="dxa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≤0.005</w:t>
            </w:r>
          </w:p>
        </w:tc>
        <w:tc>
          <w:tcPr>
            <w:tcW w:w="229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9" w:type="dxa"/>
            <w:vAlign w:val="top"/>
          </w:tcPr>
          <w:p>
            <w:pPr>
              <w:spacing w:line="400" w:lineRule="exac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镍（Ni）的质量分数（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w/w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05" w:type="dxa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≤0.005</w:t>
            </w:r>
          </w:p>
        </w:tc>
        <w:tc>
          <w:tcPr>
            <w:tcW w:w="2295" w:type="dxa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539" w:type="dxa"/>
            <w:vAlign w:val="top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pacing w:line="360" w:lineRule="exact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第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五</w:t>
      </w:r>
      <w:r>
        <w:rPr>
          <w:rFonts w:hint="eastAsia" w:ascii="宋体" w:hAnsi="宋体" w:eastAsia="宋体" w:cs="宋体"/>
          <w:b/>
          <w:sz w:val="21"/>
          <w:szCs w:val="21"/>
        </w:rPr>
        <w:t>部分：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用途</w:t>
      </w:r>
      <w:r>
        <w:rPr>
          <w:rFonts w:hint="eastAsia" w:ascii="宋体" w:hAnsi="宋体" w:eastAsia="宋体" w:cs="宋体"/>
          <w:b/>
          <w:sz w:val="21"/>
          <w:szCs w:val="21"/>
        </w:rPr>
        <w:t xml:space="preserve"> </w:t>
      </w:r>
    </w:p>
    <w:p>
      <w:pPr>
        <w:spacing w:line="360" w:lineRule="exact"/>
        <w:ind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用途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净水剂，用于废水处理与污泥脱水。</w:t>
      </w:r>
    </w:p>
    <w:p>
      <w:pPr>
        <w:spacing w:line="360" w:lineRule="exact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第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六</w:t>
      </w:r>
      <w:r>
        <w:rPr>
          <w:rFonts w:hint="eastAsia" w:ascii="宋体" w:hAnsi="宋体" w:eastAsia="宋体" w:cs="宋体"/>
          <w:b/>
          <w:sz w:val="21"/>
          <w:szCs w:val="21"/>
        </w:rPr>
        <w:t>部分：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禁止使用范围</w:t>
      </w:r>
      <w:r>
        <w:rPr>
          <w:rFonts w:hint="eastAsia" w:ascii="宋体" w:hAnsi="宋体" w:eastAsia="宋体" w:cs="宋体"/>
          <w:b/>
          <w:sz w:val="21"/>
          <w:szCs w:val="21"/>
        </w:rPr>
        <w:t xml:space="preserve"> </w:t>
      </w:r>
    </w:p>
    <w:p>
      <w:pPr>
        <w:spacing w:line="360" w:lineRule="exact"/>
        <w:ind w:firstLine="420" w:firstLineChars="200"/>
        <w:rPr>
          <w:rFonts w:ascii="宋体" w:hAnsi="宋体" w:eastAsia="宋体" w:cs="宋体"/>
          <w:spacing w:val="8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不得在生态保护区域及其他需要特别保护的区域使用；不得应用作与人体直接接触产品的替代原辅料；不得用于饮用水处理、食品、药品、养殖及种植等相关行业。</w:t>
      </w:r>
    </w:p>
    <w:p>
      <w:pPr>
        <w:spacing w:line="360" w:lineRule="exact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第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七</w:t>
      </w:r>
      <w:r>
        <w:rPr>
          <w:rFonts w:hint="eastAsia" w:ascii="宋体" w:hAnsi="宋体" w:eastAsia="宋体" w:cs="宋体"/>
          <w:b/>
          <w:sz w:val="21"/>
          <w:szCs w:val="21"/>
        </w:rPr>
        <w:t>部分：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生产单位信息</w:t>
      </w:r>
      <w:r>
        <w:rPr>
          <w:rFonts w:hint="eastAsia" w:ascii="宋体" w:hAnsi="宋体" w:eastAsia="宋体" w:cs="宋体"/>
          <w:b/>
          <w:sz w:val="21"/>
          <w:szCs w:val="21"/>
        </w:rPr>
        <w:t xml:space="preserve"> </w:t>
      </w:r>
    </w:p>
    <w:p>
      <w:pPr>
        <w:spacing w:line="360" w:lineRule="exact"/>
        <w:ind w:firstLine="452" w:firstLineChars="200"/>
        <w:rPr>
          <w:rFonts w:ascii="宋体" w:hAnsi="宋体" w:eastAsia="宋体" w:cs="宋体"/>
          <w:spacing w:val="8"/>
          <w:sz w:val="21"/>
          <w:szCs w:val="21"/>
        </w:rPr>
      </w:pPr>
      <w:r>
        <w:rPr>
          <w:rFonts w:hint="eastAsia" w:ascii="宋体" w:hAnsi="宋体" w:eastAsia="宋体" w:cs="宋体"/>
          <w:spacing w:val="8"/>
          <w:sz w:val="21"/>
          <w:szCs w:val="21"/>
        </w:rPr>
        <w:t>企业名称:无锡金鹏水处理有限公司</w:t>
      </w:r>
    </w:p>
    <w:p>
      <w:pPr>
        <w:spacing w:line="360" w:lineRule="exact"/>
        <w:ind w:firstLine="452" w:firstLineChars="200"/>
        <w:rPr>
          <w:rFonts w:ascii="宋体" w:hAnsi="宋体" w:eastAsia="宋体" w:cs="宋体"/>
          <w:spacing w:val="8"/>
          <w:sz w:val="21"/>
          <w:szCs w:val="21"/>
        </w:rPr>
      </w:pPr>
      <w:r>
        <w:rPr>
          <w:rFonts w:hint="eastAsia" w:ascii="宋体" w:hAnsi="宋体" w:eastAsia="宋体" w:cs="宋体"/>
          <w:spacing w:val="8"/>
          <w:sz w:val="21"/>
          <w:szCs w:val="21"/>
        </w:rPr>
        <w:t>地址:江苏省无锡市惠山区钱桥镇胜丰村</w:t>
      </w:r>
    </w:p>
    <w:p>
      <w:pPr>
        <w:spacing w:line="360" w:lineRule="exact"/>
        <w:ind w:firstLine="452" w:firstLineChars="200"/>
        <w:rPr>
          <w:rFonts w:ascii="宋体" w:hAnsi="宋体" w:eastAsia="宋体" w:cs="宋体"/>
          <w:spacing w:val="8"/>
          <w:sz w:val="21"/>
          <w:szCs w:val="21"/>
        </w:rPr>
      </w:pPr>
      <w:r>
        <w:rPr>
          <w:rFonts w:hint="eastAsia" w:ascii="宋体" w:hAnsi="宋体" w:eastAsia="宋体" w:cs="宋体"/>
          <w:spacing w:val="8"/>
          <w:sz w:val="21"/>
          <w:szCs w:val="21"/>
        </w:rPr>
        <w:t>企业电话:0510-83239022</w:t>
      </w:r>
    </w:p>
    <w:sectPr>
      <w:headerReference r:id="rId4" w:type="default"/>
      <w:footerReference r:id="rId5" w:type="default"/>
      <w:pgSz w:w="11906" w:h="16838"/>
      <w:pgMar w:top="850" w:right="1800" w:bottom="850" w:left="1800" w:header="851" w:footer="992" w:gutter="0"/>
      <w:paperSrc w:first="0" w:oth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Microsoft JhengHei"/>
    <w:panose1 w:val="02010601000101010101"/>
    <w:charset w:val="88"/>
    <w:family w:val="auto"/>
    <w:pitch w:val="default"/>
    <w:sig w:usb0="00000000" w:usb1="08080000" w:usb2="00000010" w:usb3="00000000" w:csb0="00100000" w:csb1="00000000"/>
  </w:font>
  <w:font w:name="MingLiU">
    <w:altName w:val="PMingLiU-ExtB"/>
    <w:panose1 w:val="02010609000101010101"/>
    <w:charset w:val="88"/>
    <w:family w:val="auto"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8" w:usb3="00000000" w:csb0="000001FF" w:csb1="00000000"/>
  </w:font>
  <w:font w:name="新細明體">
    <w:altName w:val="PMingLiU-ExtB"/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华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noLineBreaksAfter w:lang="zh-CN" w:val="([{£¥‘“‵〈《「『【〔〝︵︷︹︻︽︿﹁﹃﹙﹛﹝（｛"/>
  <w:noLineBreaksBefore w:lang="zh-CN" w:val="!),.:;?]}¢·–—’”•‥…‧′╴、。〉》」』】〕〞︰︱︳︴︶︸︺︼︾﹀﹂﹄﹏﹐﹑﹒﹔﹕﹖﹗﹚﹜﹞！），．：；？｜｝､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PMingLiU" w:cs="Times New Roman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 w:eastAsia="MingLiU" w:cs="Arial"/>
      <w:sz w:val="26"/>
      <w:szCs w:val="21"/>
      <w:lang w:eastAsia="zh-TW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image" Target="media/image1.jpeg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GGG</Manager>
  <Company>GGG</Company>
  <Pages>1</Pages>
  <Words>105</Words>
  <Characters>602</Characters>
  <Lines>5</Lines>
  <Paragraphs>1</Paragraphs>
  <ScaleCrop>false</ScaleCrop>
  <LinksUpToDate>false</LinksUpToDate>
  <CharactersWithSpaces>0</CharactersWithSpaces>
  <Application>WPS Office 个人版_9.1.0.4648_{F1E327BC-269C-435d-A152-05C5408002CA}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GGG</cp:category>
  <dcterms:created xsi:type="dcterms:W3CDTF">2010-09-01T06:18:00Z</dcterms:created>
  <dc:creator>GGG</dc:creator>
  <dc:description>GGG</dc:description>
  <cp:keywords>GGG</cp:keywords>
  <cp:lastModifiedBy>yubin</cp:lastModifiedBy>
  <cp:lastPrinted>2023-10-08T04:58:00Z</cp:lastPrinted>
  <dcterms:modified xsi:type="dcterms:W3CDTF">2025-10-28T00:59:39Z</dcterms:modified>
  <dc:subject>GGG</dc:subject>
  <dc:title>聚合硫酸铁安全技术说明书MSDS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2052-9.1.0.4648</vt:lpwstr>
  </property>
  <property fmtid="{D5CDD505-2E9C-101B-9397-08002B2CF9AE}" pid="3" name="ICV">
    <vt:lpwstr>CB4CDDFED84E4B8FA88218B4297CD5E4_13</vt:lpwstr>
  </property>
</Properties>
</file>