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Default ContentType="image/x-wmf" Extension="wmf"/>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楷体" w:hAnsi="楷体" w:eastAsia="楷体"/>
          <w:color w:val="000000"/>
        </w:rPr>
      </w:pPr>
    </w:p>
    <w:p>
      <w:pPr>
        <w:rPr>
          <w:rFonts w:ascii="楷体" w:hAnsi="楷体" w:eastAsia="楷体"/>
          <w:color w:val="000000"/>
          <w:spacing w:val="-10"/>
          <w:sz w:val="72"/>
          <w:szCs w:val="72"/>
        </w:rPr>
      </w:pPr>
    </w:p>
    <w:p>
      <w:pPr>
        <w:rPr>
          <w:rFonts w:ascii="楷体" w:hAnsi="楷体" w:eastAsia="楷体"/>
          <w:color w:val="000000"/>
          <w:spacing w:val="-10"/>
          <w:sz w:val="72"/>
          <w:szCs w:val="72"/>
        </w:rPr>
      </w:pPr>
    </w:p>
    <w:p>
      <w:pPr>
        <w:rPr>
          <w:rFonts w:ascii="楷体" w:hAnsi="楷体" w:eastAsia="楷体"/>
          <w:color w:val="000000"/>
          <w:spacing w:val="-10"/>
          <w:sz w:val="72"/>
          <w:szCs w:val="72"/>
        </w:rPr>
      </w:pPr>
    </w:p>
    <w:p>
      <w:pPr>
        <w:jc w:val="center"/>
        <w:rPr>
          <w:rFonts w:ascii="楷体" w:hAnsi="楷体" w:eastAsia="楷体"/>
          <w:color w:val="000000"/>
          <w:spacing w:val="-10"/>
          <w:sz w:val="72"/>
          <w:szCs w:val="72"/>
        </w:rPr>
      </w:pPr>
      <w:r>
        <w:rPr>
          <w:rFonts w:hint="eastAsia" w:ascii="楷体" w:hAnsi="楷体" w:eastAsia="楷体"/>
          <w:color w:val="000000"/>
          <w:spacing w:val="-10"/>
          <w:sz w:val="72"/>
          <w:szCs w:val="72"/>
        </w:rPr>
        <w:t>入厂分析管理制度</w:t>
      </w:r>
    </w:p>
    <w:p>
      <w:pPr>
        <w:jc w:val="center"/>
        <w:rPr>
          <w:rFonts w:ascii="楷体" w:hAnsi="楷体" w:eastAsia="楷体"/>
          <w:color w:val="000000"/>
          <w:spacing w:val="-10"/>
          <w:sz w:val="72"/>
          <w:szCs w:val="72"/>
        </w:rPr>
      </w:pPr>
    </w:p>
    <w:p>
      <w:pPr>
        <w:jc w:val="center"/>
        <w:rPr>
          <w:rFonts w:ascii="楷体" w:hAnsi="楷体" w:eastAsia="楷体"/>
          <w:color w:val="000000"/>
          <w:spacing w:val="-10"/>
          <w:sz w:val="72"/>
          <w:szCs w:val="72"/>
        </w:rPr>
      </w:pPr>
    </w:p>
    <w:p>
      <w:pPr>
        <w:jc w:val="center"/>
        <w:rPr>
          <w:rFonts w:ascii="楷体" w:hAnsi="楷体" w:eastAsia="楷体"/>
          <w:color w:val="000000"/>
          <w:spacing w:val="-10"/>
          <w:sz w:val="72"/>
          <w:szCs w:val="72"/>
        </w:rPr>
      </w:pPr>
    </w:p>
    <w:p>
      <w:pPr>
        <w:jc w:val="center"/>
        <w:rPr>
          <w:rFonts w:ascii="楷体" w:hAnsi="楷体" w:eastAsia="楷体"/>
          <w:color w:val="000000"/>
          <w:spacing w:val="-10"/>
          <w:sz w:val="72"/>
          <w:szCs w:val="72"/>
        </w:rPr>
      </w:pPr>
    </w:p>
    <w:p>
      <w:pPr>
        <w:jc w:val="center"/>
        <w:rPr>
          <w:rFonts w:ascii="楷体" w:hAnsi="楷体" w:eastAsia="楷体"/>
          <w:color w:val="000000"/>
          <w:spacing w:val="-10"/>
          <w:sz w:val="72"/>
          <w:szCs w:val="72"/>
        </w:rPr>
      </w:pPr>
    </w:p>
    <w:p>
      <w:pPr>
        <w:jc w:val="center"/>
        <w:rPr>
          <w:rFonts w:ascii="楷体" w:hAnsi="楷体" w:eastAsia="楷体"/>
          <w:color w:val="000000"/>
          <w:sz w:val="44"/>
          <w:szCs w:val="44"/>
        </w:rPr>
      </w:pPr>
      <w:r>
        <w:rPr>
          <w:rFonts w:hint="eastAsia" w:ascii="楷体" w:hAnsi="楷体" w:eastAsia="楷体"/>
          <w:color w:val="000000"/>
          <w:sz w:val="44"/>
          <w:szCs w:val="44"/>
        </w:rPr>
        <w:t>无锡金鹏水处理有限公司</w:t>
      </w:r>
    </w:p>
    <w:p>
      <w:pPr>
        <w:jc w:val="center"/>
        <w:rPr>
          <w:rFonts w:ascii="楷体" w:hAnsi="楷体" w:eastAsia="楷体"/>
          <w:color w:val="000000"/>
          <w:sz w:val="44"/>
          <w:szCs w:val="44"/>
        </w:rPr>
      </w:pPr>
    </w:p>
    <w:p>
      <w:pPr>
        <w:jc w:val="center"/>
        <w:rPr>
          <w:rFonts w:ascii="楷体" w:hAnsi="楷体" w:eastAsia="楷体"/>
          <w:color w:val="000000"/>
          <w:sz w:val="44"/>
          <w:szCs w:val="44"/>
        </w:rPr>
      </w:pPr>
      <w:r>
        <w:rPr>
          <w:rFonts w:ascii="楷体" w:hAnsi="楷体" w:eastAsia="楷体"/>
          <w:color w:val="000000"/>
          <w:sz w:val="44"/>
          <w:szCs w:val="44"/>
        </w:rPr>
        <w:t>20</w:t>
      </w:r>
      <w:r>
        <w:rPr>
          <w:rFonts w:hint="eastAsia" w:ascii="楷体" w:hAnsi="楷体" w:eastAsia="楷体"/>
          <w:color w:val="000000"/>
          <w:sz w:val="44"/>
          <w:szCs w:val="44"/>
        </w:rPr>
        <w:t>2</w:t>
      </w:r>
      <w:r>
        <w:rPr>
          <w:rFonts w:hint="eastAsia" w:ascii="楷体" w:hAnsi="楷体" w:eastAsia="楷体"/>
          <w:color w:val="000000"/>
          <w:sz w:val="44"/>
          <w:szCs w:val="44"/>
          <w:lang w:val="en-US" w:eastAsia="zh-CN"/>
        </w:rPr>
        <w:t>5</w:t>
      </w:r>
      <w:r>
        <w:rPr>
          <w:rFonts w:ascii="楷体" w:hAnsi="楷体" w:eastAsia="楷体"/>
          <w:color w:val="000000"/>
          <w:sz w:val="44"/>
          <w:szCs w:val="44"/>
        </w:rPr>
        <w:t>年</w:t>
      </w:r>
      <w:r>
        <w:rPr>
          <w:rFonts w:hint="eastAsia" w:ascii="楷体" w:hAnsi="楷体" w:eastAsia="楷体"/>
          <w:color w:val="000000"/>
          <w:sz w:val="44"/>
          <w:szCs w:val="44"/>
        </w:rPr>
        <w:t>10</w:t>
      </w:r>
      <w:r>
        <w:rPr>
          <w:rFonts w:ascii="楷体" w:hAnsi="楷体" w:eastAsia="楷体"/>
          <w:color w:val="000000"/>
          <w:sz w:val="44"/>
          <w:szCs w:val="44"/>
        </w:rPr>
        <w:t>月</w:t>
      </w:r>
    </w:p>
    <w:p>
      <w:pPr>
        <w:rPr>
          <w:rFonts w:ascii="楷体" w:hAnsi="楷体" w:eastAsia="楷体"/>
          <w:color w:val="000000"/>
        </w:rPr>
      </w:pPr>
    </w:p>
    <w:p>
      <w:pPr>
        <w:rPr>
          <w:rFonts w:ascii="楷体" w:hAnsi="楷体" w:eastAsia="楷体"/>
          <w:color w:val="000000"/>
        </w:rPr>
        <w:sectPr>
          <w:headerReference r:id="rId4" w:type="default"/>
          <w:footerReference r:id="rId5" w:type="default"/>
          <w:pgSz w:w="11906" w:h="16838"/>
          <w:pgMar w:top="1247" w:right="1247" w:bottom="1247" w:left="1247" w:header="851" w:footer="992" w:gutter="0"/>
          <w:pgBorders>
            <w:top w:val="none" w:color="auto" w:sz="0" w:space="0"/>
            <w:left w:val="none" w:color="auto" w:sz="0" w:space="0"/>
            <w:bottom w:val="none" w:color="auto" w:sz="0" w:space="0"/>
            <w:right w:val="none" w:color="auto" w:sz="0" w:space="0"/>
          </w:pgBorders>
          <w:cols w:space="720" w:num="1"/>
          <w:docGrid w:type="lines" w:linePitch="381" w:charSpace="0"/>
        </w:sectPr>
      </w:pP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为贯彻执行《中华人民共和国环境保护法》、《中华人民共和国固体废物污染环境防治法》等法律法规，防治污染环境，参考《危险废物转移联单管理办法》（</w:t>
      </w:r>
      <w:r>
        <w:rPr>
          <w:rFonts w:ascii="楷体" w:hAnsi="楷体" w:eastAsia="楷体"/>
          <w:color w:val="000000"/>
          <w:sz w:val="24"/>
          <w:szCs w:val="24"/>
        </w:rPr>
        <w:t>1999年5月31日</w:t>
      </w:r>
      <w:r>
        <w:rPr>
          <w:rFonts w:hint="eastAsia" w:ascii="楷体" w:hAnsi="楷体" w:eastAsia="楷体"/>
          <w:color w:val="000000"/>
          <w:sz w:val="24"/>
          <w:szCs w:val="24"/>
        </w:rPr>
        <w:t>）、</w:t>
      </w:r>
      <w:r>
        <w:rPr>
          <w:rFonts w:ascii="楷体" w:hAnsi="楷体" w:eastAsia="楷体"/>
          <w:color w:val="000000"/>
          <w:sz w:val="24"/>
          <w:szCs w:val="24"/>
        </w:rPr>
        <w:t>《危险废物</w:t>
      </w:r>
      <w:r>
        <w:rPr>
          <w:rFonts w:hint="eastAsia" w:ascii="楷体" w:hAnsi="楷体" w:eastAsia="楷体"/>
          <w:color w:val="000000"/>
          <w:sz w:val="24"/>
          <w:szCs w:val="24"/>
        </w:rPr>
        <w:t>鉴别技术规范</w:t>
      </w:r>
      <w:r>
        <w:rPr>
          <w:rFonts w:ascii="楷体" w:hAnsi="楷体" w:eastAsia="楷体"/>
          <w:color w:val="000000"/>
          <w:sz w:val="24"/>
          <w:szCs w:val="24"/>
        </w:rPr>
        <w:t>》（</w:t>
      </w:r>
      <w:r>
        <w:rPr>
          <w:rFonts w:hint="eastAsia" w:ascii="楷体" w:hAnsi="楷体" w:eastAsia="楷体"/>
          <w:color w:val="000000"/>
          <w:sz w:val="24"/>
          <w:szCs w:val="24"/>
        </w:rPr>
        <w:t>HJ298-2020</w:t>
      </w:r>
      <w:r>
        <w:rPr>
          <w:rFonts w:ascii="楷体" w:hAnsi="楷体" w:eastAsia="楷体"/>
          <w:color w:val="000000"/>
          <w:sz w:val="24"/>
          <w:szCs w:val="24"/>
        </w:rPr>
        <w:t>）、</w:t>
      </w:r>
      <w:r>
        <w:rPr>
          <w:rFonts w:hint="eastAsia" w:ascii="楷体" w:hAnsi="楷体" w:eastAsia="楷体"/>
          <w:color w:val="000000"/>
          <w:sz w:val="24"/>
          <w:szCs w:val="24"/>
        </w:rPr>
        <w:t>《工业固体废物采样制样技术规范》（HJ/T 20-1998 ）、《固体废物再生利用污染防治技术导则》（HJ1091-2020）、《固体废物鉴别通则》(GB34330-2017)、《废无机酸综合利用污染控制技术规范》（DB32／T 4371-2022）、《工业废盐酸的处置规范》</w:t>
      </w:r>
      <w:r>
        <w:rPr>
          <w:rFonts w:hint="eastAsia" w:ascii="楷体" w:hAnsi="楷体" w:eastAsia="楷体"/>
          <w:color w:val="000000"/>
          <w:sz w:val="24"/>
          <w:szCs w:val="24"/>
          <w:lang w:eastAsia="zh-CN"/>
        </w:rPr>
        <w:t>（</w:t>
      </w:r>
      <w:r>
        <w:rPr>
          <w:rFonts w:hint="eastAsia" w:ascii="楷体" w:hAnsi="楷体" w:eastAsia="楷体"/>
          <w:color w:val="000000"/>
          <w:sz w:val="24"/>
          <w:szCs w:val="24"/>
        </w:rPr>
        <w:t>GB/T32125-2021</w:t>
      </w:r>
      <w:r>
        <w:rPr>
          <w:rFonts w:hint="eastAsia" w:ascii="楷体" w:hAnsi="楷体" w:eastAsia="楷体"/>
          <w:color w:val="000000"/>
          <w:sz w:val="24"/>
          <w:szCs w:val="24"/>
          <w:lang w:eastAsia="zh-CN"/>
        </w:rPr>
        <w:t>）</w:t>
      </w:r>
      <w:r>
        <w:rPr>
          <w:rFonts w:hint="eastAsia" w:ascii="楷体" w:hAnsi="楷体" w:eastAsia="楷体"/>
          <w:color w:val="000000"/>
          <w:sz w:val="24"/>
          <w:szCs w:val="24"/>
        </w:rPr>
        <w:t>、《工业废硫酸的处置规范》</w:t>
      </w:r>
      <w:r>
        <w:rPr>
          <w:rFonts w:hint="eastAsia" w:ascii="楷体" w:hAnsi="楷体" w:eastAsia="楷体"/>
          <w:color w:val="000000"/>
          <w:sz w:val="24"/>
          <w:szCs w:val="24"/>
          <w:lang w:eastAsia="zh-CN"/>
        </w:rPr>
        <w:t>（</w:t>
      </w:r>
      <w:r>
        <w:rPr>
          <w:rFonts w:hint="eastAsia" w:ascii="楷体" w:hAnsi="楷体" w:eastAsia="楷体"/>
          <w:color w:val="000000"/>
          <w:sz w:val="24"/>
          <w:szCs w:val="24"/>
        </w:rPr>
        <w:t>GB/T36380-2018</w:t>
      </w:r>
      <w:r>
        <w:rPr>
          <w:rFonts w:hint="eastAsia" w:ascii="楷体" w:hAnsi="楷体" w:eastAsia="楷体"/>
          <w:color w:val="000000"/>
          <w:sz w:val="24"/>
          <w:szCs w:val="24"/>
          <w:lang w:eastAsia="zh-CN"/>
        </w:rPr>
        <w:t>）、</w:t>
      </w:r>
      <w:r>
        <w:rPr>
          <w:rFonts w:hint="eastAsia" w:ascii="楷体" w:hAnsi="楷体" w:eastAsia="楷体"/>
          <w:color w:val="000000"/>
          <w:sz w:val="24"/>
          <w:szCs w:val="24"/>
          <w:lang w:val="en-US" w:eastAsia="zh-CN"/>
        </w:rPr>
        <w:t>苏环办【2024】16号、苏环办【2024】225号，以</w:t>
      </w:r>
      <w:r>
        <w:rPr>
          <w:rFonts w:hint="eastAsia" w:ascii="楷体" w:hAnsi="楷体" w:eastAsia="楷体"/>
          <w:color w:val="000000"/>
          <w:sz w:val="24"/>
          <w:szCs w:val="24"/>
        </w:rPr>
        <w:t>及同类企业运行管理经验，同时，保证危险废物综合利用全过程的环境安全与人体健康，特制定本公司《废酸入场分析管理制度》。</w:t>
      </w:r>
    </w:p>
    <w:p>
      <w:pPr>
        <w:pStyle w:val="13"/>
        <w:spacing w:line="360" w:lineRule="auto"/>
        <w:outlineLvl w:val="0"/>
        <w:rPr>
          <w:rFonts w:ascii="楷体" w:hAnsi="楷体" w:eastAsia="楷体" w:cs="宋体"/>
          <w:b/>
          <w:color w:val="000000"/>
          <w:sz w:val="28"/>
          <w:szCs w:val="28"/>
        </w:rPr>
      </w:pPr>
      <w:r>
        <w:rPr>
          <w:rFonts w:hint="eastAsia" w:ascii="楷体" w:hAnsi="楷体" w:eastAsia="楷体" w:cs="宋体"/>
          <w:b/>
          <w:color w:val="000000"/>
          <w:sz w:val="28"/>
          <w:szCs w:val="28"/>
        </w:rPr>
        <w:t>1.接受范围</w:t>
      </w:r>
      <w:r>
        <w:rPr>
          <w:rFonts w:ascii="楷体" w:hAnsi="楷体" w:eastAsia="楷体" w:cs="宋体"/>
          <w:b/>
          <w:color w:val="000000"/>
          <w:sz w:val="28"/>
          <w:szCs w:val="28"/>
        </w:rPr>
        <w:t>固体废物的准入评估</w:t>
      </w:r>
    </w:p>
    <w:p>
      <w:pPr>
        <w:spacing w:line="360" w:lineRule="auto"/>
        <w:ind w:firstLine="562"/>
        <w:outlineLvl w:val="0"/>
        <w:rPr>
          <w:rFonts w:ascii="楷体" w:hAnsi="楷体" w:eastAsia="楷体"/>
          <w:b/>
          <w:color w:val="000000"/>
          <w:sz w:val="24"/>
          <w:szCs w:val="24"/>
        </w:rPr>
      </w:pPr>
      <w:r>
        <w:rPr>
          <w:rFonts w:ascii="楷体" w:hAnsi="楷体" w:eastAsia="楷体"/>
          <w:b/>
          <w:color w:val="000000"/>
          <w:sz w:val="24"/>
          <w:szCs w:val="24"/>
        </w:rPr>
        <w:t>（1）危废收集范围对象</w:t>
      </w:r>
    </w:p>
    <w:p>
      <w:pPr>
        <w:spacing w:line="360" w:lineRule="auto"/>
        <w:ind w:firstLine="560"/>
        <w:rPr>
          <w:rFonts w:ascii="楷体" w:hAnsi="楷体" w:eastAsia="楷体"/>
          <w:color w:val="000000"/>
          <w:sz w:val="24"/>
          <w:szCs w:val="24"/>
        </w:rPr>
      </w:pPr>
      <w:r>
        <w:rPr>
          <w:rFonts w:ascii="楷体" w:hAnsi="楷体" w:eastAsia="楷体"/>
          <w:color w:val="000000"/>
          <w:sz w:val="24"/>
          <w:szCs w:val="24"/>
        </w:rPr>
        <w:t>根据危险废物经营许可证许可范围及《国家危险废物名录》（20</w:t>
      </w:r>
      <w:r>
        <w:rPr>
          <w:rFonts w:hint="eastAsia" w:ascii="楷体" w:hAnsi="楷体" w:eastAsia="楷体"/>
          <w:color w:val="000000"/>
          <w:sz w:val="24"/>
          <w:szCs w:val="24"/>
        </w:rPr>
        <w:t>21</w:t>
      </w:r>
      <w:r>
        <w:rPr>
          <w:rFonts w:ascii="楷体" w:hAnsi="楷体" w:eastAsia="楷体"/>
          <w:color w:val="000000"/>
          <w:sz w:val="24"/>
          <w:szCs w:val="24"/>
        </w:rPr>
        <w:t>版）规定，我司将严格按照表中废酸、废碱、废矿物油、油水、烃水混合物或乳化液的来源及分类表对危废的进行收集。</w:t>
      </w:r>
    </w:p>
    <w:p>
      <w:pPr>
        <w:spacing w:line="360" w:lineRule="auto"/>
        <w:ind w:firstLine="562"/>
        <w:outlineLvl w:val="0"/>
        <w:rPr>
          <w:rFonts w:ascii="楷体" w:hAnsi="楷体" w:eastAsia="楷体"/>
          <w:b/>
          <w:color w:val="000000"/>
          <w:sz w:val="24"/>
          <w:szCs w:val="24"/>
        </w:rPr>
      </w:pPr>
      <w:r>
        <w:rPr>
          <w:rFonts w:ascii="楷体" w:hAnsi="楷体" w:eastAsia="楷体"/>
          <w:b/>
          <w:color w:val="000000"/>
          <w:sz w:val="24"/>
          <w:szCs w:val="24"/>
        </w:rPr>
        <w:t>（2）危废的主要组分及种类</w:t>
      </w:r>
    </w:p>
    <w:p>
      <w:pPr>
        <w:spacing w:before="120" w:after="120"/>
        <w:jc w:val="center"/>
        <w:rPr>
          <w:rFonts w:ascii="楷体" w:hAnsi="楷体" w:eastAsia="楷体"/>
          <w:b/>
          <w:color w:val="000000"/>
          <w:sz w:val="24"/>
          <w:szCs w:val="24"/>
        </w:rPr>
      </w:pPr>
      <w:r>
        <w:rPr>
          <w:rFonts w:ascii="楷体" w:hAnsi="楷体" w:eastAsia="楷体"/>
          <w:b/>
          <w:color w:val="000000"/>
          <w:sz w:val="24"/>
          <w:szCs w:val="24"/>
        </w:rPr>
        <w:t>表</w:t>
      </w:r>
      <w:r>
        <w:rPr>
          <w:rFonts w:hint="eastAsia" w:ascii="楷体" w:hAnsi="楷体" w:eastAsia="楷体"/>
          <w:b/>
          <w:color w:val="000000"/>
          <w:sz w:val="24"/>
          <w:szCs w:val="24"/>
        </w:rPr>
        <w:t>1</w:t>
      </w:r>
      <w:r>
        <w:rPr>
          <w:rFonts w:ascii="楷体" w:hAnsi="楷体" w:eastAsia="楷体"/>
          <w:b/>
          <w:color w:val="000000"/>
          <w:sz w:val="24"/>
          <w:szCs w:val="24"/>
        </w:rPr>
        <w:t>危废的主要组分及种类</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67"/>
        <w:gridCol w:w="5386"/>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67" w:type="dxa"/>
            <w:vAlign w:val="center"/>
          </w:tcPr>
          <w:p>
            <w:pPr>
              <w:jc w:val="center"/>
              <w:rPr>
                <w:rFonts w:ascii="楷体" w:hAnsi="楷体" w:eastAsia="楷体"/>
                <w:color w:val="000000"/>
                <w:sz w:val="24"/>
                <w:szCs w:val="24"/>
              </w:rPr>
            </w:pPr>
            <w:r>
              <w:rPr>
                <w:rFonts w:ascii="楷体" w:hAnsi="楷体" w:eastAsia="楷体"/>
                <w:color w:val="000000"/>
                <w:sz w:val="24"/>
                <w:szCs w:val="24"/>
              </w:rPr>
              <w:t>废物名称</w:t>
            </w:r>
          </w:p>
        </w:tc>
        <w:tc>
          <w:tcPr>
            <w:tcW w:w="5386" w:type="dxa"/>
            <w:vAlign w:val="center"/>
          </w:tcPr>
          <w:p>
            <w:pPr>
              <w:jc w:val="center"/>
              <w:rPr>
                <w:rFonts w:ascii="楷体" w:hAnsi="楷体" w:eastAsia="楷体"/>
                <w:color w:val="000000"/>
                <w:sz w:val="24"/>
                <w:szCs w:val="24"/>
              </w:rPr>
            </w:pPr>
            <w:r>
              <w:rPr>
                <w:rFonts w:ascii="楷体" w:hAnsi="楷体" w:eastAsia="楷体"/>
                <w:color w:val="000000"/>
                <w:sz w:val="24"/>
                <w:szCs w:val="24"/>
              </w:rPr>
              <w:t>种类</w:t>
            </w:r>
          </w:p>
        </w:tc>
        <w:tc>
          <w:tcPr>
            <w:tcW w:w="2575" w:type="dxa"/>
            <w:vAlign w:val="center"/>
          </w:tcPr>
          <w:p>
            <w:pPr>
              <w:jc w:val="center"/>
              <w:rPr>
                <w:rFonts w:ascii="楷体" w:hAnsi="楷体" w:eastAsia="楷体"/>
                <w:color w:val="000000"/>
                <w:sz w:val="24"/>
                <w:szCs w:val="24"/>
              </w:rPr>
            </w:pPr>
            <w:r>
              <w:rPr>
                <w:rFonts w:ascii="楷体" w:hAnsi="楷体" w:eastAsia="楷体"/>
                <w:color w:val="000000"/>
                <w:sz w:val="24"/>
                <w:szCs w:val="24"/>
              </w:rPr>
              <w:t>主要组分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67" w:type="dxa"/>
            <w:vAlign w:val="center"/>
          </w:tcPr>
          <w:p>
            <w:pPr>
              <w:jc w:val="center"/>
              <w:rPr>
                <w:rFonts w:ascii="楷体" w:hAnsi="楷体" w:eastAsia="楷体"/>
                <w:color w:val="000000"/>
                <w:sz w:val="24"/>
                <w:szCs w:val="24"/>
              </w:rPr>
            </w:pPr>
            <w:r>
              <w:rPr>
                <w:rFonts w:ascii="楷体" w:hAnsi="楷体" w:eastAsia="楷体"/>
                <w:color w:val="000000"/>
                <w:sz w:val="24"/>
                <w:szCs w:val="24"/>
              </w:rPr>
              <w:t>废矿物油</w:t>
            </w:r>
          </w:p>
        </w:tc>
        <w:tc>
          <w:tcPr>
            <w:tcW w:w="5386" w:type="dxa"/>
            <w:vAlign w:val="center"/>
          </w:tcPr>
          <w:p>
            <w:pPr>
              <w:jc w:val="left"/>
              <w:rPr>
                <w:rFonts w:ascii="楷体" w:hAnsi="楷体" w:eastAsia="楷体"/>
                <w:color w:val="000000"/>
                <w:sz w:val="24"/>
                <w:szCs w:val="24"/>
              </w:rPr>
            </w:pPr>
            <w:r>
              <w:rPr>
                <w:rFonts w:hint="eastAsia" w:ascii="楷体" w:hAnsi="楷体" w:eastAsia="楷体"/>
                <w:color w:val="000000"/>
                <w:sz w:val="24"/>
                <w:szCs w:val="24"/>
              </w:rPr>
              <w:t>主要来源于机械加工、金属零件清洗等其他行业</w:t>
            </w:r>
          </w:p>
        </w:tc>
        <w:tc>
          <w:tcPr>
            <w:tcW w:w="2575" w:type="dxa"/>
            <w:vAlign w:val="center"/>
          </w:tcPr>
          <w:p>
            <w:pPr>
              <w:jc w:val="left"/>
              <w:rPr>
                <w:rFonts w:ascii="楷体" w:hAnsi="楷体" w:eastAsia="楷体"/>
                <w:color w:val="000000"/>
                <w:sz w:val="24"/>
                <w:szCs w:val="24"/>
              </w:rPr>
            </w:pPr>
            <w:r>
              <w:rPr>
                <w:rFonts w:ascii="楷体" w:hAnsi="楷体" w:eastAsia="楷体"/>
                <w:color w:val="000000"/>
                <w:sz w:val="24"/>
                <w:szCs w:val="24"/>
              </w:rPr>
              <w:t>主要成分为废机油、废润滑油、废液压油等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67" w:type="dxa"/>
            <w:vAlign w:val="center"/>
          </w:tcPr>
          <w:p>
            <w:pPr>
              <w:jc w:val="center"/>
              <w:rPr>
                <w:rFonts w:ascii="楷体" w:hAnsi="楷体" w:eastAsia="楷体"/>
                <w:color w:val="000000"/>
                <w:sz w:val="24"/>
                <w:szCs w:val="24"/>
              </w:rPr>
            </w:pPr>
            <w:r>
              <w:rPr>
                <w:rFonts w:ascii="楷体" w:hAnsi="楷体" w:eastAsia="楷体"/>
                <w:color w:val="000000"/>
                <w:sz w:val="24"/>
                <w:szCs w:val="24"/>
              </w:rPr>
              <w:t>油水、烃水混合物或乳化液</w:t>
            </w:r>
          </w:p>
        </w:tc>
        <w:tc>
          <w:tcPr>
            <w:tcW w:w="5386" w:type="dxa"/>
            <w:vAlign w:val="center"/>
          </w:tcPr>
          <w:p>
            <w:pPr>
              <w:jc w:val="left"/>
              <w:rPr>
                <w:rFonts w:ascii="楷体" w:hAnsi="楷体" w:eastAsia="楷体"/>
                <w:color w:val="000000"/>
                <w:sz w:val="24"/>
                <w:szCs w:val="24"/>
              </w:rPr>
            </w:pPr>
            <w:r>
              <w:rPr>
                <w:rFonts w:ascii="楷体" w:hAnsi="楷体" w:eastAsia="楷体"/>
                <w:color w:val="000000"/>
                <w:sz w:val="24"/>
                <w:szCs w:val="24"/>
              </w:rPr>
              <w:t>主要来源于机械加工等其他非特定行业</w:t>
            </w:r>
          </w:p>
        </w:tc>
        <w:tc>
          <w:tcPr>
            <w:tcW w:w="2575" w:type="dxa"/>
            <w:vAlign w:val="center"/>
          </w:tcPr>
          <w:p>
            <w:pPr>
              <w:jc w:val="left"/>
              <w:rPr>
                <w:rFonts w:ascii="楷体" w:hAnsi="楷体" w:eastAsia="楷体"/>
                <w:color w:val="000000"/>
                <w:sz w:val="24"/>
                <w:szCs w:val="24"/>
              </w:rPr>
            </w:pPr>
            <w:r>
              <w:rPr>
                <w:rFonts w:ascii="楷体" w:hAnsi="楷体" w:eastAsia="楷体"/>
                <w:color w:val="000000"/>
                <w:sz w:val="24"/>
                <w:szCs w:val="24"/>
              </w:rPr>
              <w:t>主要成分为清洗剂、矿物油和乳化剂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67" w:type="dxa"/>
            <w:vAlign w:val="center"/>
          </w:tcPr>
          <w:p>
            <w:pPr>
              <w:jc w:val="center"/>
              <w:rPr>
                <w:rFonts w:ascii="楷体" w:hAnsi="楷体" w:eastAsia="楷体"/>
                <w:color w:val="000000"/>
                <w:sz w:val="24"/>
                <w:szCs w:val="24"/>
              </w:rPr>
            </w:pPr>
            <w:r>
              <w:rPr>
                <w:rFonts w:ascii="楷体" w:hAnsi="楷体" w:eastAsia="楷体"/>
                <w:color w:val="000000"/>
                <w:sz w:val="24"/>
                <w:szCs w:val="24"/>
              </w:rPr>
              <w:t>废酸</w:t>
            </w:r>
          </w:p>
        </w:tc>
        <w:tc>
          <w:tcPr>
            <w:tcW w:w="5386" w:type="dxa"/>
            <w:vAlign w:val="center"/>
          </w:tcPr>
          <w:p>
            <w:pPr>
              <w:jc w:val="left"/>
              <w:rPr>
                <w:rFonts w:ascii="楷体" w:hAnsi="楷体" w:eastAsia="楷体"/>
                <w:color w:val="000000"/>
                <w:sz w:val="24"/>
                <w:szCs w:val="24"/>
              </w:rPr>
            </w:pPr>
            <w:r>
              <w:rPr>
                <w:rFonts w:ascii="楷体" w:hAnsi="楷体" w:eastAsia="楷体"/>
                <w:color w:val="000000"/>
                <w:sz w:val="24"/>
                <w:szCs w:val="24"/>
              </w:rPr>
              <w:t>主要来自钢带、铝材酸洗</w:t>
            </w:r>
            <w:r>
              <w:rPr>
                <w:rFonts w:hint="eastAsia" w:ascii="楷体" w:hAnsi="楷体" w:eastAsia="楷体"/>
                <w:color w:val="000000"/>
                <w:sz w:val="24"/>
                <w:szCs w:val="24"/>
              </w:rPr>
              <w:t>、</w:t>
            </w:r>
            <w:r>
              <w:rPr>
                <w:rFonts w:ascii="楷体" w:hAnsi="楷体" w:eastAsia="楷体"/>
                <w:color w:val="000000"/>
                <w:sz w:val="24"/>
                <w:szCs w:val="24"/>
              </w:rPr>
              <w:t>硅</w:t>
            </w:r>
            <w:r>
              <w:rPr>
                <w:rFonts w:hint="eastAsia" w:ascii="楷体" w:hAnsi="楷体" w:eastAsia="楷体"/>
                <w:color w:val="000000"/>
                <w:sz w:val="24"/>
                <w:szCs w:val="24"/>
              </w:rPr>
              <w:t>片清洗、</w:t>
            </w:r>
            <w:r>
              <w:rPr>
                <w:rFonts w:ascii="楷体" w:hAnsi="楷体" w:eastAsia="楷体"/>
                <w:color w:val="000000"/>
                <w:sz w:val="24"/>
                <w:szCs w:val="24"/>
              </w:rPr>
              <w:t>表面磷化等</w:t>
            </w:r>
            <w:r>
              <w:rPr>
                <w:rFonts w:hint="eastAsia" w:ascii="楷体" w:hAnsi="楷体" w:eastAsia="楷体"/>
                <w:color w:val="000000"/>
                <w:sz w:val="24"/>
                <w:szCs w:val="24"/>
              </w:rPr>
              <w:t>行业</w:t>
            </w:r>
            <w:r>
              <w:rPr>
                <w:rFonts w:ascii="楷体" w:hAnsi="楷体" w:eastAsia="楷体"/>
                <w:color w:val="000000"/>
                <w:sz w:val="24"/>
                <w:szCs w:val="24"/>
              </w:rPr>
              <w:t>；</w:t>
            </w:r>
            <w:r>
              <w:rPr>
                <w:rFonts w:ascii="楷体" w:hAnsi="楷体" w:eastAsia="楷体"/>
                <w:color w:val="000000"/>
                <w:sz w:val="24"/>
                <w:szCs w:val="24"/>
                <w:highlight w:val="none"/>
              </w:rPr>
              <w:t>涉</w:t>
            </w:r>
            <w:r>
              <w:rPr>
                <w:rFonts w:hint="eastAsia" w:ascii="楷体" w:hAnsi="楷体" w:eastAsia="楷体"/>
                <w:color w:val="000000"/>
                <w:sz w:val="24"/>
                <w:szCs w:val="24"/>
                <w:highlight w:val="none"/>
              </w:rPr>
              <w:t>重</w:t>
            </w:r>
            <w:r>
              <w:rPr>
                <w:rFonts w:ascii="楷体" w:hAnsi="楷体" w:eastAsia="楷体"/>
                <w:color w:val="000000"/>
                <w:sz w:val="24"/>
                <w:szCs w:val="24"/>
                <w:highlight w:val="none"/>
              </w:rPr>
              <w:t>行业不接收</w:t>
            </w:r>
          </w:p>
        </w:tc>
        <w:tc>
          <w:tcPr>
            <w:tcW w:w="2575" w:type="dxa"/>
            <w:vAlign w:val="center"/>
          </w:tcPr>
          <w:p>
            <w:pPr>
              <w:jc w:val="left"/>
              <w:rPr>
                <w:rFonts w:ascii="楷体" w:hAnsi="楷体" w:eastAsia="楷体"/>
                <w:color w:val="000000"/>
                <w:sz w:val="24"/>
                <w:szCs w:val="24"/>
              </w:rPr>
            </w:pPr>
            <w:r>
              <w:rPr>
                <w:rFonts w:ascii="楷体" w:hAnsi="楷体" w:eastAsia="楷体"/>
                <w:color w:val="000000"/>
                <w:sz w:val="24"/>
                <w:szCs w:val="24"/>
              </w:rPr>
              <w:t>盐酸、硫酸、磷酸、硝酸、氢氟酸等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67" w:type="dxa"/>
            <w:vAlign w:val="center"/>
          </w:tcPr>
          <w:p>
            <w:pPr>
              <w:jc w:val="center"/>
              <w:rPr>
                <w:rFonts w:ascii="楷体" w:hAnsi="楷体" w:eastAsia="楷体"/>
                <w:color w:val="000000"/>
                <w:sz w:val="24"/>
                <w:szCs w:val="24"/>
              </w:rPr>
            </w:pPr>
            <w:r>
              <w:rPr>
                <w:rFonts w:ascii="楷体" w:hAnsi="楷体" w:eastAsia="楷体"/>
                <w:color w:val="000000"/>
                <w:sz w:val="24"/>
                <w:szCs w:val="24"/>
              </w:rPr>
              <w:t>废碱</w:t>
            </w:r>
          </w:p>
        </w:tc>
        <w:tc>
          <w:tcPr>
            <w:tcW w:w="5386" w:type="dxa"/>
            <w:vAlign w:val="center"/>
          </w:tcPr>
          <w:p>
            <w:pPr>
              <w:jc w:val="left"/>
              <w:rPr>
                <w:rFonts w:ascii="楷体" w:hAnsi="楷体" w:eastAsia="楷体"/>
                <w:color w:val="000000"/>
                <w:sz w:val="24"/>
                <w:szCs w:val="24"/>
              </w:rPr>
            </w:pPr>
            <w:r>
              <w:rPr>
                <w:rFonts w:hint="eastAsia" w:ascii="楷体" w:hAnsi="楷体" w:eastAsia="楷体"/>
                <w:color w:val="000000"/>
                <w:kern w:val="0"/>
                <w:sz w:val="24"/>
                <w:szCs w:val="24"/>
              </w:rPr>
              <w:t>主要来源于机械加工、金属零件清洗、印染等行业；精炼石油产品、涂料、油墨、颜料及相关产品制造不接收</w:t>
            </w:r>
          </w:p>
        </w:tc>
        <w:tc>
          <w:tcPr>
            <w:tcW w:w="2575" w:type="dxa"/>
            <w:vAlign w:val="center"/>
          </w:tcPr>
          <w:p>
            <w:pPr>
              <w:jc w:val="left"/>
              <w:rPr>
                <w:rFonts w:ascii="楷体" w:hAnsi="楷体" w:eastAsia="楷体"/>
                <w:color w:val="000000"/>
                <w:sz w:val="24"/>
                <w:szCs w:val="24"/>
              </w:rPr>
            </w:pPr>
            <w:r>
              <w:rPr>
                <w:rFonts w:ascii="楷体" w:hAnsi="楷体" w:eastAsia="楷体"/>
                <w:color w:val="000000"/>
                <w:sz w:val="24"/>
                <w:szCs w:val="24"/>
              </w:rPr>
              <w:t>主要成分为氢氧化钠等，浓度在5%左右</w:t>
            </w:r>
          </w:p>
        </w:tc>
      </w:tr>
    </w:tbl>
    <w:p>
      <w:pPr>
        <w:pStyle w:val="13"/>
        <w:spacing w:line="360" w:lineRule="auto"/>
        <w:outlineLvl w:val="0"/>
        <w:rPr>
          <w:rFonts w:ascii="楷体" w:hAnsi="楷体" w:eastAsia="楷体" w:cs="宋体"/>
          <w:b/>
          <w:color w:val="000000"/>
          <w:sz w:val="28"/>
          <w:szCs w:val="28"/>
        </w:rPr>
      </w:pPr>
      <w:r>
        <w:rPr>
          <w:rFonts w:hint="eastAsia" w:ascii="楷体" w:hAnsi="楷体" w:eastAsia="楷体" w:cs="宋体"/>
          <w:b/>
          <w:color w:val="000000"/>
          <w:sz w:val="28"/>
          <w:szCs w:val="28"/>
        </w:rPr>
        <w:t>2.接收</w:t>
      </w:r>
      <w:r>
        <w:rPr>
          <w:rFonts w:ascii="楷体" w:hAnsi="楷体" w:eastAsia="楷体" w:cs="宋体"/>
          <w:b/>
          <w:color w:val="000000"/>
          <w:sz w:val="28"/>
          <w:szCs w:val="28"/>
        </w:rPr>
        <w:t>程序</w:t>
      </w:r>
    </w:p>
    <w:p>
      <w:pPr>
        <w:spacing w:line="500" w:lineRule="exact"/>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危险废物专用运输车辆进入场区，按《危险废物转移联单管理办法》的规定，首先对废物取样，将样品送化验室进行分析化验，并复核产废单位提交的化验报告。同时，详细检验废物标签与化验报告是否一致，判断危险废物是否能进入金鹏水处理公司。在各项检验、复核均满足要求后，再对危险废物进行称量登记和储存，完成危险废物的接收工作。</w:t>
      </w:r>
    </w:p>
    <w:p>
      <w:pPr>
        <w:spacing w:line="500" w:lineRule="exact"/>
        <w:ind w:firstLine="488" w:firstLineChars="200"/>
        <w:rPr>
          <w:rFonts w:ascii="楷体" w:hAnsi="楷体" w:eastAsia="楷体" w:cs="宋体"/>
          <w:color w:val="000000"/>
          <w:sz w:val="24"/>
          <w:szCs w:val="24"/>
        </w:rPr>
      </w:pPr>
      <w:r>
        <w:rPr>
          <w:rFonts w:ascii="楷体" w:hAnsi="楷体" w:eastAsia="楷体"/>
          <w:color w:val="000000"/>
          <w:spacing w:val="2"/>
          <w:kern w:val="0"/>
          <w:sz w:val="24"/>
          <w:szCs w:val="24"/>
        </w:rPr>
        <w:t>本公司在与各合同单位签订处置合同</w:t>
      </w:r>
      <w:r>
        <w:rPr>
          <w:rFonts w:hint="eastAsia" w:ascii="楷体" w:hAnsi="楷体" w:eastAsia="楷体"/>
          <w:color w:val="000000"/>
          <w:spacing w:val="2"/>
          <w:kern w:val="0"/>
          <w:sz w:val="24"/>
          <w:szCs w:val="24"/>
        </w:rPr>
        <w:t>前</w:t>
      </w:r>
      <w:r>
        <w:rPr>
          <w:rFonts w:ascii="楷体" w:hAnsi="楷体" w:eastAsia="楷体"/>
          <w:color w:val="000000"/>
          <w:spacing w:val="2"/>
          <w:kern w:val="0"/>
          <w:sz w:val="24"/>
          <w:szCs w:val="24"/>
        </w:rPr>
        <w:t>，首先到各单位进行</w:t>
      </w:r>
      <w:r>
        <w:rPr>
          <w:rFonts w:hint="eastAsia" w:ascii="楷体" w:hAnsi="楷体" w:eastAsia="楷体"/>
          <w:color w:val="000000"/>
          <w:spacing w:val="2"/>
          <w:kern w:val="0"/>
          <w:sz w:val="24"/>
          <w:szCs w:val="24"/>
        </w:rPr>
        <w:t>废物</w:t>
      </w:r>
      <w:r>
        <w:rPr>
          <w:rFonts w:ascii="楷体" w:hAnsi="楷体" w:eastAsia="楷体"/>
          <w:color w:val="000000"/>
          <w:spacing w:val="2"/>
          <w:kern w:val="0"/>
          <w:sz w:val="24"/>
          <w:szCs w:val="24"/>
        </w:rPr>
        <w:t>的取样，对样品</w:t>
      </w:r>
      <w:r>
        <w:rPr>
          <w:rFonts w:hint="eastAsia" w:ascii="楷体" w:hAnsi="楷体" w:eastAsia="楷体"/>
          <w:color w:val="000000"/>
          <w:spacing w:val="2"/>
          <w:kern w:val="0"/>
          <w:sz w:val="24"/>
          <w:szCs w:val="24"/>
        </w:rPr>
        <w:t>废物</w:t>
      </w:r>
      <w:r>
        <w:rPr>
          <w:rFonts w:ascii="楷体" w:hAnsi="楷体" w:eastAsia="楷体"/>
          <w:color w:val="000000"/>
          <w:spacing w:val="2"/>
          <w:kern w:val="0"/>
          <w:sz w:val="24"/>
          <w:szCs w:val="24"/>
        </w:rPr>
        <w:t>进行分析、化验，确定该</w:t>
      </w:r>
      <w:r>
        <w:rPr>
          <w:rFonts w:hint="eastAsia" w:ascii="楷体" w:hAnsi="楷体" w:eastAsia="楷体"/>
          <w:color w:val="000000"/>
          <w:spacing w:val="2"/>
          <w:kern w:val="0"/>
          <w:sz w:val="24"/>
          <w:szCs w:val="24"/>
        </w:rPr>
        <w:t>废物</w:t>
      </w:r>
      <w:r>
        <w:rPr>
          <w:rFonts w:ascii="楷体" w:hAnsi="楷体" w:eastAsia="楷体"/>
          <w:color w:val="000000"/>
          <w:spacing w:val="2"/>
          <w:kern w:val="0"/>
          <w:sz w:val="24"/>
          <w:szCs w:val="24"/>
        </w:rPr>
        <w:t>的物理和化学特性，</w:t>
      </w:r>
      <w:r>
        <w:rPr>
          <w:rFonts w:hint="eastAsia" w:ascii="楷体" w:hAnsi="楷体" w:eastAsia="楷体"/>
          <w:bCs/>
          <w:color w:val="000000"/>
          <w:kern w:val="0"/>
          <w:sz w:val="24"/>
          <w:szCs w:val="24"/>
        </w:rPr>
        <w:t>同时要求其提供相应的MSDS资料，其生产工艺流程和原辅材料明细，供化验室检测时参考。确定可以接收后</w:t>
      </w:r>
      <w:r>
        <w:rPr>
          <w:rFonts w:ascii="楷体" w:hAnsi="楷体" w:eastAsia="楷体"/>
          <w:color w:val="000000"/>
          <w:spacing w:val="2"/>
          <w:kern w:val="0"/>
          <w:sz w:val="24"/>
          <w:szCs w:val="24"/>
        </w:rPr>
        <w:t>再进行收运。</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根据</w:t>
      </w:r>
      <w:r>
        <w:rPr>
          <w:rFonts w:hint="eastAsia" w:ascii="楷体" w:hAnsi="楷体" w:eastAsia="楷体"/>
          <w:color w:val="000000"/>
          <w:sz w:val="24"/>
          <w:szCs w:val="24"/>
        </w:rPr>
        <w:t>《关于开展危险废物转移网上报告制度试点工作的通知》</w:t>
      </w:r>
      <w:r>
        <w:rPr>
          <w:rFonts w:hint="eastAsia" w:ascii="楷体" w:hAnsi="楷体" w:eastAsia="楷体" w:cs="宋体"/>
          <w:color w:val="000000"/>
          <w:sz w:val="24"/>
          <w:szCs w:val="24"/>
        </w:rPr>
        <w:t>（苏环办</w:t>
      </w:r>
      <w:r>
        <w:rPr>
          <w:rFonts w:ascii="楷体" w:hAnsi="楷体" w:eastAsia="楷体"/>
          <w:color w:val="000000"/>
          <w:sz w:val="24"/>
          <w:szCs w:val="24"/>
        </w:rPr>
        <w:t>[2013]284</w:t>
      </w:r>
      <w:r>
        <w:rPr>
          <w:rFonts w:hint="eastAsia" w:ascii="楷体" w:hAnsi="楷体" w:eastAsia="楷体" w:cs="宋体"/>
          <w:color w:val="000000"/>
          <w:sz w:val="24"/>
          <w:szCs w:val="24"/>
        </w:rPr>
        <w:t>号）要求，金鹏水处理公司在接受危险废物时，及时核实并将接收情况进行网上报告，通过网络自动告知危废产生单位，不接收未在网上报告或纸质联单的危险废物。</w:t>
      </w:r>
      <w:r>
        <w:rPr>
          <w:rFonts w:ascii="楷体" w:hAnsi="楷体" w:eastAsia="楷体" w:cs="宋体"/>
          <w:color w:val="000000"/>
          <w:sz w:val="24"/>
          <w:szCs w:val="24"/>
        </w:rPr>
        <w:t xml:space="preserve"> </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具体接收制度、</w:t>
      </w:r>
      <w:r>
        <w:rPr>
          <w:rFonts w:hint="eastAsia" w:ascii="楷体" w:hAnsi="楷体" w:eastAsia="楷体"/>
          <w:color w:val="000000"/>
          <w:sz w:val="24"/>
          <w:szCs w:val="24"/>
        </w:rPr>
        <w:t>程序</w:t>
      </w:r>
      <w:r>
        <w:rPr>
          <w:rFonts w:hint="eastAsia" w:ascii="楷体" w:hAnsi="楷体" w:eastAsia="楷体" w:cs="宋体"/>
          <w:color w:val="000000"/>
          <w:sz w:val="24"/>
          <w:szCs w:val="24"/>
        </w:rPr>
        <w:t>如下：</w:t>
      </w:r>
      <w:r>
        <w:rPr>
          <w:rFonts w:ascii="楷体" w:hAnsi="楷体" w:eastAsia="楷体" w:cs="宋体"/>
          <w:color w:val="000000"/>
          <w:sz w:val="24"/>
          <w:szCs w:val="24"/>
        </w:rPr>
        <w:t xml:space="preserve"> </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注有明显标志专用运输车辆进入场区后进行化验、验收、计量后贮存，尤其是高毒废物应按下列程序进行。</w:t>
      </w:r>
      <w:r>
        <w:rPr>
          <w:rFonts w:ascii="楷体" w:hAnsi="楷体" w:eastAsia="楷体" w:cs="宋体"/>
          <w:color w:val="000000"/>
          <w:sz w:val="24"/>
          <w:szCs w:val="24"/>
        </w:rPr>
        <w:t xml:space="preserve"> </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w:t>
      </w:r>
      <w:r>
        <w:rPr>
          <w:rFonts w:ascii="楷体" w:hAnsi="楷体" w:eastAsia="楷体"/>
          <w:color w:val="000000"/>
          <w:sz w:val="24"/>
          <w:szCs w:val="24"/>
        </w:rPr>
        <w:t>1</w:t>
      </w:r>
      <w:r>
        <w:rPr>
          <w:rFonts w:hint="eastAsia" w:ascii="楷体" w:hAnsi="楷体" w:eastAsia="楷体" w:cs="宋体"/>
          <w:color w:val="000000"/>
          <w:sz w:val="24"/>
          <w:szCs w:val="24"/>
        </w:rPr>
        <w:t>）设专人负责接受。在验收前需查验联单内容。核对与危险废物转移联单上的品名、数量、描述等内容是否对应，是否属于建设单位危险废物经营许可证核准经营范围，是否属于建设单位协议处置危险废物来源。对于不属于危险废物经营许可证核准经营范围，不属于建设单位协议处置危险废物来源的，暂卸</w:t>
      </w:r>
      <w:r>
        <w:rPr>
          <w:rFonts w:ascii="楷体" w:hAnsi="楷体" w:eastAsia="楷体"/>
          <w:color w:val="000000"/>
          <w:sz w:val="24"/>
          <w:szCs w:val="24"/>
        </w:rPr>
        <w:t>/</w:t>
      </w:r>
      <w:r>
        <w:rPr>
          <w:rFonts w:hint="eastAsia" w:ascii="楷体" w:hAnsi="楷体" w:eastAsia="楷体" w:cs="宋体"/>
          <w:color w:val="000000"/>
          <w:sz w:val="24"/>
          <w:szCs w:val="24"/>
        </w:rPr>
        <w:t>停于厂内堆场，并按照危险废物转移的相关要求，向当地环境保护主管部门提出申请，退还给危险废物转移者（包括危险废物产生者或移出者）或转移到其它具备资质的处置单位。</w:t>
      </w:r>
      <w:r>
        <w:rPr>
          <w:rFonts w:ascii="楷体" w:hAnsi="楷体" w:eastAsia="楷体" w:cs="宋体"/>
          <w:color w:val="000000"/>
          <w:sz w:val="24"/>
          <w:szCs w:val="24"/>
        </w:rPr>
        <w:t xml:space="preserve"> </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w:t>
      </w:r>
      <w:r>
        <w:rPr>
          <w:rFonts w:ascii="楷体" w:hAnsi="楷体" w:eastAsia="楷体"/>
          <w:color w:val="000000"/>
          <w:sz w:val="24"/>
          <w:szCs w:val="24"/>
        </w:rPr>
        <w:t>2</w:t>
      </w:r>
      <w:r>
        <w:rPr>
          <w:rFonts w:hint="eastAsia" w:ascii="楷体" w:hAnsi="楷体" w:eastAsia="楷体" w:cs="宋体"/>
          <w:color w:val="000000"/>
          <w:sz w:val="24"/>
          <w:szCs w:val="24"/>
        </w:rPr>
        <w:t>）接受负责人对到场的危险废物进行单货清点核实。</w:t>
      </w:r>
      <w:r>
        <w:rPr>
          <w:rFonts w:ascii="楷体" w:hAnsi="楷体" w:eastAsia="楷体" w:cs="宋体"/>
          <w:color w:val="000000"/>
          <w:sz w:val="24"/>
          <w:szCs w:val="24"/>
        </w:rPr>
        <w:t xml:space="preserve"> </w:t>
      </w: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w:t>
      </w:r>
      <w:r>
        <w:rPr>
          <w:rFonts w:ascii="楷体" w:hAnsi="楷体" w:eastAsia="楷体"/>
          <w:color w:val="000000"/>
          <w:sz w:val="24"/>
          <w:szCs w:val="24"/>
        </w:rPr>
        <w:t>3</w:t>
      </w:r>
      <w:r>
        <w:rPr>
          <w:rFonts w:hint="eastAsia" w:ascii="楷体" w:hAnsi="楷体" w:eastAsia="楷体" w:cs="宋体"/>
          <w:color w:val="000000"/>
          <w:sz w:val="24"/>
          <w:szCs w:val="24"/>
        </w:rPr>
        <w:t>）查验禁止入库的</w:t>
      </w:r>
      <w:r>
        <w:rPr>
          <w:rFonts w:hint="eastAsia" w:ascii="楷体" w:hAnsi="楷体" w:eastAsia="楷体"/>
          <w:color w:val="000000"/>
          <w:sz w:val="24"/>
          <w:szCs w:val="24"/>
        </w:rPr>
        <w:t>废物</w:t>
      </w:r>
      <w:r>
        <w:rPr>
          <w:rFonts w:hint="eastAsia" w:ascii="楷体" w:hAnsi="楷体" w:eastAsia="楷体" w:cs="宋体"/>
          <w:color w:val="000000"/>
          <w:sz w:val="24"/>
          <w:szCs w:val="24"/>
        </w:rPr>
        <w:t>。对危险废物进行查验检查，检查出以下物质禁止入库；</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①含放射性物质，含荧光剂及包装容器；</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②</w:t>
      </w:r>
      <w:r>
        <w:rPr>
          <w:rFonts w:ascii="楷体" w:hAnsi="楷体" w:eastAsia="楷体" w:cs="Times New Roman"/>
          <w:color w:val="000000"/>
          <w:kern w:val="0"/>
          <w:sz w:val="24"/>
          <w:szCs w:val="24"/>
        </w:rPr>
        <w:t>PCBs</w:t>
      </w:r>
      <w:r>
        <w:rPr>
          <w:rFonts w:hint="eastAsia" w:ascii="楷体" w:hAnsi="楷体" w:eastAsia="楷体" w:cs="宋体"/>
          <w:color w:val="000000"/>
          <w:kern w:val="0"/>
          <w:sz w:val="24"/>
          <w:szCs w:val="24"/>
        </w:rPr>
        <w:t>废物及包装容器。</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w:t>
      </w:r>
      <w:r>
        <w:rPr>
          <w:rFonts w:ascii="楷体" w:hAnsi="楷体" w:eastAsia="楷体" w:cs="Times New Roman"/>
          <w:color w:val="000000"/>
          <w:kern w:val="0"/>
          <w:sz w:val="24"/>
          <w:szCs w:val="24"/>
        </w:rPr>
        <w:t>4</w:t>
      </w:r>
      <w:r>
        <w:rPr>
          <w:rFonts w:hint="eastAsia" w:ascii="楷体" w:hAnsi="楷体" w:eastAsia="楷体" w:cs="宋体"/>
          <w:color w:val="000000"/>
          <w:kern w:val="0"/>
          <w:sz w:val="24"/>
          <w:szCs w:val="24"/>
        </w:rPr>
        <w:t>）检查危险</w:t>
      </w:r>
      <w:r>
        <w:rPr>
          <w:rFonts w:hint="eastAsia" w:ascii="楷体" w:hAnsi="楷体" w:eastAsia="楷体"/>
          <w:color w:val="000000"/>
          <w:sz w:val="24"/>
          <w:szCs w:val="24"/>
        </w:rPr>
        <w:t>废物</w:t>
      </w:r>
      <w:r>
        <w:rPr>
          <w:rFonts w:hint="eastAsia" w:ascii="楷体" w:hAnsi="楷体" w:eastAsia="楷体" w:cs="宋体"/>
          <w:color w:val="000000"/>
          <w:kern w:val="0"/>
          <w:sz w:val="24"/>
          <w:szCs w:val="24"/>
        </w:rPr>
        <w:t>的包装。</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①同一容器内</w:t>
      </w:r>
      <w:r>
        <w:rPr>
          <w:rFonts w:hint="eastAsia" w:ascii="楷体" w:hAnsi="楷体" w:eastAsia="楷体"/>
          <w:color w:val="000000"/>
          <w:sz w:val="24"/>
          <w:szCs w:val="24"/>
        </w:rPr>
        <w:t>不能</w:t>
      </w:r>
      <w:r>
        <w:rPr>
          <w:rFonts w:hint="eastAsia" w:ascii="楷体" w:hAnsi="楷体" w:eastAsia="楷体" w:cs="宋体"/>
          <w:color w:val="000000"/>
          <w:kern w:val="0"/>
          <w:sz w:val="24"/>
          <w:szCs w:val="24"/>
        </w:rPr>
        <w:t>有性质不兼容物质。</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②包装容器不能</w:t>
      </w:r>
      <w:r>
        <w:rPr>
          <w:rFonts w:hint="eastAsia" w:ascii="楷体" w:hAnsi="楷体" w:eastAsia="楷体"/>
          <w:color w:val="000000"/>
          <w:sz w:val="24"/>
          <w:szCs w:val="24"/>
        </w:rPr>
        <w:t>出现</w:t>
      </w:r>
      <w:r>
        <w:rPr>
          <w:rFonts w:hint="eastAsia" w:ascii="楷体" w:hAnsi="楷体" w:eastAsia="楷体" w:cs="宋体"/>
          <w:color w:val="000000"/>
          <w:kern w:val="0"/>
          <w:sz w:val="24"/>
          <w:szCs w:val="24"/>
        </w:rPr>
        <w:t>破损、渗漏。</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③腐蚀性危险</w:t>
      </w:r>
      <w:r>
        <w:rPr>
          <w:rFonts w:hint="eastAsia" w:ascii="楷体" w:hAnsi="楷体" w:eastAsia="楷体"/>
          <w:color w:val="000000"/>
          <w:sz w:val="24"/>
          <w:szCs w:val="24"/>
        </w:rPr>
        <w:t>废物</w:t>
      </w:r>
      <w:r>
        <w:rPr>
          <w:rFonts w:hint="eastAsia" w:ascii="楷体" w:hAnsi="楷体" w:eastAsia="楷体" w:cs="宋体"/>
          <w:color w:val="000000"/>
          <w:kern w:val="0"/>
          <w:sz w:val="24"/>
          <w:szCs w:val="24"/>
        </w:rPr>
        <w:t>必须使用防腐蚀包装容器，</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④凡不符合危险</w:t>
      </w:r>
      <w:r>
        <w:rPr>
          <w:rFonts w:hint="eastAsia" w:ascii="楷体" w:hAnsi="楷体" w:eastAsia="楷体"/>
          <w:color w:val="000000"/>
          <w:sz w:val="24"/>
          <w:szCs w:val="24"/>
        </w:rPr>
        <w:t>废物</w:t>
      </w:r>
      <w:r>
        <w:rPr>
          <w:rFonts w:hint="eastAsia" w:ascii="楷体" w:hAnsi="楷体" w:eastAsia="楷体" w:cs="宋体"/>
          <w:color w:val="000000"/>
          <w:kern w:val="0"/>
          <w:sz w:val="24"/>
          <w:szCs w:val="24"/>
        </w:rPr>
        <w:t>包装详细规定的均视为不合格，需采取相应措施直至合格。</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w:t>
      </w:r>
      <w:r>
        <w:rPr>
          <w:rFonts w:ascii="楷体" w:hAnsi="楷体" w:eastAsia="楷体" w:cs="Times New Roman"/>
          <w:color w:val="000000"/>
          <w:kern w:val="0"/>
          <w:sz w:val="24"/>
          <w:szCs w:val="24"/>
        </w:rPr>
        <w:t>5</w:t>
      </w:r>
      <w:r>
        <w:rPr>
          <w:rFonts w:hint="eastAsia" w:ascii="楷体" w:hAnsi="楷体" w:eastAsia="楷体" w:cs="宋体"/>
          <w:color w:val="000000"/>
          <w:kern w:val="0"/>
          <w:sz w:val="24"/>
          <w:szCs w:val="24"/>
        </w:rPr>
        <w:t>）检查危险废物标志。标志贴在危险废物包装明显位置，凡应防潮、防震、防热的废物，各种标志应并排粘贴。</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w:t>
      </w:r>
      <w:r>
        <w:rPr>
          <w:rFonts w:ascii="楷体" w:hAnsi="楷体" w:eastAsia="楷体" w:cs="Times New Roman"/>
          <w:color w:val="000000"/>
          <w:kern w:val="0"/>
          <w:sz w:val="24"/>
          <w:szCs w:val="24"/>
        </w:rPr>
        <w:t>6</w:t>
      </w:r>
      <w:r>
        <w:rPr>
          <w:rFonts w:hint="eastAsia" w:ascii="楷体" w:hAnsi="楷体" w:eastAsia="楷体" w:cs="宋体"/>
          <w:color w:val="000000"/>
          <w:kern w:val="0"/>
          <w:sz w:val="24"/>
          <w:szCs w:val="24"/>
        </w:rPr>
        <w:t>）检查标签。危险废物的包装上应贴有以下内容的标签：</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①废物产生</w:t>
      </w:r>
      <w:r>
        <w:rPr>
          <w:rFonts w:hint="eastAsia" w:ascii="楷体" w:hAnsi="楷体" w:eastAsia="楷体"/>
          <w:color w:val="000000"/>
          <w:sz w:val="24"/>
          <w:szCs w:val="24"/>
        </w:rPr>
        <w:t>单位</w:t>
      </w:r>
      <w:r>
        <w:rPr>
          <w:rFonts w:hint="eastAsia" w:ascii="楷体" w:hAnsi="楷体" w:eastAsia="楷体" w:cs="宋体"/>
          <w:color w:val="000000"/>
          <w:kern w:val="0"/>
          <w:sz w:val="24"/>
          <w:szCs w:val="24"/>
        </w:rPr>
        <w:t>；</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②废物名称、重量、成分；</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③危险废物特性；</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④包装日期。</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w:t>
      </w:r>
      <w:r>
        <w:rPr>
          <w:rFonts w:ascii="楷体" w:hAnsi="楷体" w:eastAsia="楷体" w:cs="Times New Roman"/>
          <w:color w:val="000000"/>
          <w:kern w:val="0"/>
          <w:sz w:val="24"/>
          <w:szCs w:val="24"/>
        </w:rPr>
        <w:t>7</w:t>
      </w:r>
      <w:r>
        <w:rPr>
          <w:rFonts w:hint="eastAsia" w:ascii="楷体" w:hAnsi="楷体" w:eastAsia="楷体" w:cs="宋体"/>
          <w:color w:val="000000"/>
          <w:kern w:val="0"/>
          <w:sz w:val="24"/>
          <w:szCs w:val="24"/>
        </w:rPr>
        <w:t>）分析检查。</w:t>
      </w:r>
      <w:r>
        <w:rPr>
          <w:rFonts w:hint="eastAsia" w:ascii="楷体" w:hAnsi="楷体" w:eastAsia="楷体"/>
          <w:color w:val="000000"/>
          <w:sz w:val="24"/>
          <w:szCs w:val="24"/>
        </w:rPr>
        <w:t>进场</w:t>
      </w:r>
      <w:r>
        <w:rPr>
          <w:rFonts w:hint="eastAsia" w:ascii="楷体" w:hAnsi="楷体" w:eastAsia="楷体" w:cs="宋体"/>
          <w:color w:val="000000"/>
          <w:kern w:val="0"/>
          <w:sz w:val="24"/>
          <w:szCs w:val="24"/>
        </w:rPr>
        <w:t>废物须取样检验，分析报告单据作为储存的技术依据。</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w:t>
      </w:r>
      <w:r>
        <w:rPr>
          <w:rFonts w:ascii="楷体" w:hAnsi="楷体" w:eastAsia="楷体" w:cs="Times New Roman"/>
          <w:color w:val="000000"/>
          <w:kern w:val="0"/>
          <w:sz w:val="24"/>
          <w:szCs w:val="24"/>
        </w:rPr>
        <w:t>8</w:t>
      </w:r>
      <w:r>
        <w:rPr>
          <w:rFonts w:hint="eastAsia" w:ascii="楷体" w:hAnsi="楷体" w:eastAsia="楷体" w:cs="宋体"/>
          <w:color w:val="000000"/>
          <w:kern w:val="0"/>
          <w:sz w:val="24"/>
          <w:szCs w:val="24"/>
        </w:rPr>
        <w:t>）验收中凡无联单、标签，无分析报告的废物视无名废物处理。</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w:t>
      </w:r>
      <w:r>
        <w:rPr>
          <w:rFonts w:ascii="楷体" w:hAnsi="楷体" w:eastAsia="楷体" w:cs="Times New Roman"/>
          <w:color w:val="000000"/>
          <w:kern w:val="0"/>
          <w:sz w:val="24"/>
          <w:szCs w:val="24"/>
        </w:rPr>
        <w:t>9</w:t>
      </w:r>
      <w:r>
        <w:rPr>
          <w:rFonts w:hint="eastAsia" w:ascii="楷体" w:hAnsi="楷体" w:eastAsia="楷体" w:cs="宋体"/>
          <w:color w:val="000000"/>
          <w:kern w:val="0"/>
          <w:sz w:val="24"/>
          <w:szCs w:val="24"/>
        </w:rPr>
        <w:t>）以上内容验收合格后，将进厂危险废物的重量等有关信息输入计算机管理</w:t>
      </w:r>
      <w:r>
        <w:rPr>
          <w:rFonts w:ascii="楷体" w:hAnsi="楷体" w:eastAsia="楷体" w:cs="宋体"/>
          <w:color w:val="000000"/>
          <w:kern w:val="0"/>
          <w:sz w:val="24"/>
          <w:szCs w:val="24"/>
        </w:rPr>
        <w:t xml:space="preserve"> </w:t>
      </w:r>
      <w:r>
        <w:rPr>
          <w:rFonts w:hint="eastAsia" w:ascii="楷体" w:hAnsi="楷体" w:eastAsia="楷体" w:cs="宋体"/>
          <w:color w:val="000000"/>
          <w:kern w:val="0"/>
          <w:sz w:val="24"/>
          <w:szCs w:val="24"/>
        </w:rPr>
        <w:t>系统。危险废物进厂后，</w:t>
      </w:r>
      <w:r>
        <w:rPr>
          <w:rFonts w:hint="eastAsia" w:ascii="楷体" w:hAnsi="楷体" w:eastAsia="楷体"/>
          <w:color w:val="000000"/>
          <w:sz w:val="24"/>
          <w:szCs w:val="24"/>
        </w:rPr>
        <w:t>首先</w:t>
      </w:r>
      <w:r>
        <w:rPr>
          <w:rFonts w:hint="eastAsia" w:ascii="楷体" w:hAnsi="楷体" w:eastAsia="楷体" w:cs="宋体"/>
          <w:color w:val="000000"/>
          <w:kern w:val="0"/>
          <w:sz w:val="24"/>
          <w:szCs w:val="24"/>
        </w:rPr>
        <w:t>通过设置在厂区物流大门内道路上的地磅进行称重，数据自动记录在地磅数据采集系统。。</w:t>
      </w:r>
      <w:r>
        <w:rPr>
          <w:rFonts w:ascii="楷体" w:hAnsi="楷体" w:eastAsia="楷体" w:cs="宋体"/>
          <w:color w:val="000000"/>
          <w:kern w:val="0"/>
          <w:sz w:val="24"/>
          <w:szCs w:val="24"/>
        </w:rPr>
        <w:t xml:space="preserve"> </w:t>
      </w:r>
    </w:p>
    <w:p>
      <w:pPr>
        <w:spacing w:line="360" w:lineRule="auto"/>
        <w:ind w:firstLine="480" w:firstLineChars="200"/>
        <w:rPr>
          <w:rFonts w:ascii="楷体" w:hAnsi="楷体" w:eastAsia="楷体" w:cs="宋体"/>
          <w:color w:val="000000"/>
          <w:kern w:val="0"/>
          <w:sz w:val="24"/>
          <w:szCs w:val="24"/>
        </w:rPr>
      </w:pPr>
      <w:r>
        <w:rPr>
          <w:rFonts w:hint="eastAsia" w:ascii="楷体" w:hAnsi="楷体" w:eastAsia="楷体" w:cs="宋体"/>
          <w:color w:val="000000"/>
          <w:kern w:val="0"/>
          <w:sz w:val="24"/>
          <w:szCs w:val="24"/>
        </w:rPr>
        <w:t>（</w:t>
      </w:r>
      <w:r>
        <w:rPr>
          <w:rFonts w:ascii="楷体" w:hAnsi="楷体" w:eastAsia="楷体" w:cs="Times New Roman"/>
          <w:color w:val="000000"/>
          <w:kern w:val="0"/>
          <w:sz w:val="24"/>
          <w:szCs w:val="24"/>
        </w:rPr>
        <w:t>10</w:t>
      </w:r>
      <w:r>
        <w:rPr>
          <w:rFonts w:hint="eastAsia" w:ascii="楷体" w:hAnsi="楷体" w:eastAsia="楷体" w:cs="宋体"/>
          <w:color w:val="000000"/>
          <w:kern w:val="0"/>
          <w:sz w:val="24"/>
          <w:szCs w:val="24"/>
        </w:rPr>
        <w:t>）接受负责人填写危险废物分类分区登记表。通知各区相应交接储存。</w:t>
      </w:r>
    </w:p>
    <w:p>
      <w:pPr>
        <w:spacing w:line="360" w:lineRule="auto"/>
        <w:ind w:firstLine="482" w:firstLineChars="200"/>
        <w:rPr>
          <w:rFonts w:ascii="楷体" w:hAnsi="楷体" w:eastAsia="楷体" w:cs="宋体"/>
          <w:color w:val="000000"/>
          <w:kern w:val="0"/>
          <w:sz w:val="24"/>
          <w:szCs w:val="24"/>
        </w:rPr>
      </w:pPr>
      <w:r>
        <w:rPr>
          <w:rFonts w:ascii="楷体" w:hAnsi="楷体" w:eastAsia="楷体"/>
          <w:b/>
          <w:color w:val="000000"/>
          <w:sz w:val="24"/>
          <w:szCs w:val="24"/>
        </w:rPr>
        <w:t>项目工作程序图示</w:t>
      </w:r>
    </w:p>
    <w:p>
      <w:pPr>
        <w:ind w:firstLine="560"/>
        <w:jc w:val="center"/>
        <w:rPr>
          <w:rFonts w:ascii="楷体" w:hAnsi="楷体" w:eastAsia="楷体"/>
          <w:color w:val="000000"/>
        </w:rPr>
      </w:pPr>
      <w:r>
        <w:rPr>
          <w:rFonts w:ascii="楷体" w:hAnsi="楷体" w:eastAsia="楷体" w:cs="Times New Roman"/>
          <w:color w:val="000000"/>
          <w:kern w:val="2"/>
          <w:sz w:val="21"/>
          <w:szCs w:val="22"/>
          <w:lang w:val="en-US" w:eastAsia="zh-CN" w:bidi="ar-SA"/>
        </w:rPr>
        <w:pict>
          <v:shape id="图片 1" o:spid="_x0000_s1026" type="#_x0000_t75" style="height:299.35pt;width:317.35pt;rotation:0f;" o:ole="f" fillcolor="#FFFFFF" filled="f" o:preferrelative="t" stroked="f" coordorigin="0,0" coordsize="21600,21600">
            <v:fill on="f" color2="#FFFFFF" focus="0%"/>
            <v:imagedata cropleft="28485f" croptop="5866f" cropright="16071f" cropbottom="11387f" gain="65536f" blacklevel="0f" gamma="0" o:title="" r:id="rId8"/>
            <o:lock v:ext="edit" position="f" selection="f" grouping="f" rotation="f" cropping="f" text="f" aspectratio="t"/>
            <w10:wrap type="none"/>
            <w10:anchorlock/>
          </v:shape>
        </w:pict>
      </w:r>
    </w:p>
    <w:p>
      <w:pPr>
        <w:spacing w:before="120" w:after="120"/>
        <w:jc w:val="center"/>
        <w:rPr>
          <w:rFonts w:ascii="楷体" w:hAnsi="楷体" w:eastAsia="楷体"/>
          <w:b/>
          <w:color w:val="000000"/>
          <w:sz w:val="24"/>
          <w:szCs w:val="24"/>
        </w:rPr>
      </w:pPr>
      <w:r>
        <w:rPr>
          <w:rFonts w:ascii="楷体" w:hAnsi="楷体" w:eastAsia="楷体"/>
          <w:b/>
          <w:color w:val="000000"/>
          <w:sz w:val="24"/>
          <w:szCs w:val="24"/>
        </w:rPr>
        <w:t>图</w:t>
      </w:r>
      <w:r>
        <w:rPr>
          <w:rFonts w:hint="eastAsia" w:ascii="楷体" w:hAnsi="楷体" w:eastAsia="楷体"/>
          <w:b/>
          <w:color w:val="000000"/>
          <w:sz w:val="24"/>
          <w:szCs w:val="24"/>
        </w:rPr>
        <w:t>1</w:t>
      </w:r>
      <w:r>
        <w:rPr>
          <w:rFonts w:ascii="楷体" w:hAnsi="楷体" w:eastAsia="楷体"/>
          <w:b/>
          <w:color w:val="000000"/>
          <w:sz w:val="24"/>
          <w:szCs w:val="24"/>
        </w:rPr>
        <w:t xml:space="preserve"> 项目工作程序总图</w:t>
      </w:r>
    </w:p>
    <w:p>
      <w:pPr>
        <w:spacing w:line="360" w:lineRule="auto"/>
        <w:ind w:firstLine="420"/>
        <w:rPr>
          <w:rFonts w:ascii="楷体" w:hAnsi="楷体" w:eastAsia="楷体"/>
          <w:color w:val="000000"/>
          <w:sz w:val="24"/>
          <w:szCs w:val="24"/>
        </w:rPr>
      </w:pPr>
      <w:r>
        <w:rPr>
          <w:rFonts w:ascii="楷体" w:hAnsi="楷体" w:eastAsia="楷体"/>
          <w:color w:val="000000"/>
          <w:sz w:val="24"/>
          <w:szCs w:val="24"/>
        </w:rPr>
        <w:t>工作程序过程注释：</w:t>
      </w:r>
    </w:p>
    <w:p>
      <w:pPr>
        <w:spacing w:line="360" w:lineRule="auto"/>
        <w:ind w:firstLine="420"/>
        <w:rPr>
          <w:rFonts w:ascii="楷体" w:hAnsi="楷体" w:eastAsia="楷体"/>
          <w:color w:val="000000"/>
          <w:sz w:val="24"/>
          <w:szCs w:val="24"/>
        </w:rPr>
      </w:pPr>
      <w:r>
        <w:rPr>
          <w:rFonts w:ascii="楷体" w:hAnsi="楷体" w:eastAsia="楷体"/>
          <w:color w:val="000000"/>
          <w:sz w:val="24"/>
          <w:szCs w:val="24"/>
        </w:rPr>
        <w:t>1、根据各产废环节所产废物的特性和类型，进行化验分析，决定能否处理；对于可以接收处理的，制定收集方案、收集制度。</w:t>
      </w:r>
    </w:p>
    <w:p>
      <w:pPr>
        <w:spacing w:line="360" w:lineRule="auto"/>
        <w:ind w:firstLine="420"/>
        <w:rPr>
          <w:rFonts w:ascii="楷体" w:hAnsi="楷体" w:eastAsia="楷体"/>
          <w:color w:val="000000"/>
          <w:sz w:val="24"/>
          <w:szCs w:val="24"/>
        </w:rPr>
      </w:pPr>
      <w:r>
        <w:rPr>
          <w:rFonts w:ascii="楷体" w:hAnsi="楷体" w:eastAsia="楷体"/>
          <w:color w:val="000000"/>
          <w:sz w:val="24"/>
          <w:szCs w:val="24"/>
        </w:rPr>
        <w:t>2、废物交接执行《危险废物转移联单》及网上申报登记制度。</w:t>
      </w:r>
    </w:p>
    <w:p>
      <w:pPr>
        <w:spacing w:line="360" w:lineRule="auto"/>
        <w:ind w:firstLine="420"/>
        <w:rPr>
          <w:rFonts w:ascii="楷体" w:hAnsi="楷体" w:eastAsia="楷体"/>
          <w:color w:val="000000"/>
          <w:sz w:val="24"/>
          <w:szCs w:val="24"/>
        </w:rPr>
      </w:pPr>
      <w:r>
        <w:rPr>
          <w:rFonts w:ascii="楷体" w:hAnsi="楷体" w:eastAsia="楷体"/>
          <w:color w:val="000000"/>
          <w:sz w:val="24"/>
          <w:szCs w:val="24"/>
        </w:rPr>
        <w:t>3、4、5制定合理运输路线，符合《道路危险货物运输管理规定》、《汽车危险货物运输规则》、《道路运输危险货物车辆标志》中有关规定。</w:t>
      </w:r>
    </w:p>
    <w:p>
      <w:pPr>
        <w:spacing w:line="360" w:lineRule="auto"/>
        <w:ind w:firstLine="420"/>
        <w:rPr>
          <w:rFonts w:ascii="楷体" w:hAnsi="楷体" w:eastAsia="楷体"/>
          <w:color w:val="000000"/>
          <w:sz w:val="24"/>
          <w:szCs w:val="24"/>
        </w:rPr>
      </w:pPr>
      <w:r>
        <w:rPr>
          <w:rFonts w:ascii="楷体" w:hAnsi="楷体" w:eastAsia="楷体"/>
          <w:color w:val="000000"/>
          <w:sz w:val="24"/>
          <w:szCs w:val="24"/>
        </w:rPr>
        <w:t>6、符合《危险废物贮存污染控制标准》中的相关规定。</w:t>
      </w:r>
    </w:p>
    <w:p>
      <w:pPr>
        <w:spacing w:line="360" w:lineRule="auto"/>
        <w:ind w:firstLine="420"/>
        <w:rPr>
          <w:rFonts w:ascii="楷体" w:hAnsi="楷体" w:eastAsia="楷体"/>
          <w:color w:val="000000"/>
          <w:sz w:val="24"/>
          <w:szCs w:val="24"/>
        </w:rPr>
      </w:pPr>
      <w:r>
        <w:rPr>
          <w:rFonts w:ascii="楷体" w:hAnsi="楷体" w:eastAsia="楷体"/>
          <w:color w:val="000000"/>
          <w:sz w:val="24"/>
          <w:szCs w:val="24"/>
        </w:rPr>
        <w:t>7、根据《国家危险废物名录》（20</w:t>
      </w:r>
      <w:r>
        <w:rPr>
          <w:rFonts w:hint="eastAsia" w:ascii="楷体" w:hAnsi="楷体" w:eastAsia="楷体"/>
          <w:color w:val="000000"/>
          <w:sz w:val="24"/>
          <w:szCs w:val="24"/>
        </w:rPr>
        <w:t>21</w:t>
      </w:r>
      <w:r>
        <w:rPr>
          <w:rFonts w:ascii="楷体" w:hAnsi="楷体" w:eastAsia="楷体"/>
          <w:color w:val="000000"/>
          <w:sz w:val="24"/>
          <w:szCs w:val="24"/>
        </w:rPr>
        <w:t>年）以及危险废物鉴别标准。</w:t>
      </w:r>
    </w:p>
    <w:p>
      <w:pPr>
        <w:spacing w:line="360" w:lineRule="auto"/>
        <w:ind w:firstLine="420"/>
        <w:rPr>
          <w:rFonts w:ascii="楷体" w:hAnsi="楷体" w:eastAsia="楷体"/>
          <w:color w:val="000000"/>
          <w:sz w:val="24"/>
          <w:szCs w:val="24"/>
        </w:rPr>
      </w:pPr>
      <w:r>
        <w:rPr>
          <w:rFonts w:ascii="楷体" w:hAnsi="楷体" w:eastAsia="楷体"/>
          <w:color w:val="000000"/>
          <w:sz w:val="24"/>
          <w:szCs w:val="24"/>
        </w:rPr>
        <w:t>8、</w:t>
      </w:r>
      <w:r>
        <w:rPr>
          <w:rFonts w:hint="eastAsia" w:ascii="楷体" w:hAnsi="楷体" w:eastAsia="楷体"/>
          <w:color w:val="000000"/>
          <w:sz w:val="24"/>
          <w:szCs w:val="24"/>
        </w:rPr>
        <w:t>废气排放</w:t>
      </w:r>
      <w:r>
        <w:rPr>
          <w:rFonts w:ascii="楷体" w:hAnsi="楷体" w:eastAsia="楷体"/>
          <w:color w:val="000000"/>
          <w:sz w:val="24"/>
          <w:szCs w:val="24"/>
        </w:rPr>
        <w:t>按《大气污染物综合排放标准》（GB16297-1996）及《恶臭污染物排放标准》（GB14554-93）。</w:t>
      </w:r>
    </w:p>
    <w:p>
      <w:pPr>
        <w:spacing w:line="360" w:lineRule="auto"/>
        <w:ind w:firstLine="420"/>
        <w:rPr>
          <w:rFonts w:ascii="楷体" w:hAnsi="楷体" w:eastAsia="楷体" w:cs="宋体"/>
          <w:color w:val="000000"/>
          <w:kern w:val="0"/>
          <w:sz w:val="23"/>
          <w:szCs w:val="23"/>
        </w:rPr>
      </w:pPr>
      <w:r>
        <w:rPr>
          <w:rFonts w:ascii="楷体" w:hAnsi="楷体" w:eastAsia="楷体"/>
          <w:color w:val="000000"/>
          <w:sz w:val="24"/>
          <w:szCs w:val="24"/>
        </w:rPr>
        <w:t>9、废水达到接管标准后后排入钱桥综合污水处理厂。</w:t>
      </w:r>
    </w:p>
    <w:p>
      <w:pPr>
        <w:pStyle w:val="13"/>
        <w:spacing w:line="360" w:lineRule="auto"/>
        <w:outlineLvl w:val="0"/>
        <w:rPr>
          <w:rFonts w:ascii="楷体" w:hAnsi="楷体" w:eastAsia="楷体" w:cs="宋体"/>
          <w:b/>
          <w:color w:val="000000"/>
          <w:sz w:val="28"/>
          <w:szCs w:val="28"/>
        </w:rPr>
      </w:pPr>
      <w:r>
        <w:rPr>
          <w:rFonts w:hint="eastAsia" w:ascii="楷体" w:hAnsi="楷体" w:eastAsia="楷体" w:cs="宋体"/>
          <w:b/>
          <w:color w:val="000000"/>
          <w:sz w:val="28"/>
          <w:szCs w:val="28"/>
        </w:rPr>
        <w:t>3.分析鉴别</w:t>
      </w:r>
    </w:p>
    <w:p>
      <w:pPr>
        <w:spacing w:line="360" w:lineRule="auto"/>
        <w:ind w:firstLine="482" w:firstLineChars="200"/>
        <w:rPr>
          <w:rFonts w:ascii="楷体" w:hAnsi="楷体" w:eastAsia="楷体"/>
          <w:b/>
          <w:color w:val="000000"/>
          <w:sz w:val="24"/>
          <w:szCs w:val="24"/>
        </w:rPr>
      </w:pPr>
      <w:r>
        <w:rPr>
          <w:rFonts w:ascii="楷体" w:hAnsi="楷体" w:eastAsia="楷体"/>
          <w:b/>
          <w:color w:val="000000"/>
          <w:sz w:val="24"/>
          <w:szCs w:val="24"/>
        </w:rPr>
        <w:t>入场时危险废物的检查</w:t>
      </w:r>
    </w:p>
    <w:p>
      <w:pPr>
        <w:spacing w:line="360" w:lineRule="auto"/>
        <w:ind w:firstLine="480" w:firstLineChars="200"/>
        <w:outlineLvl w:val="0"/>
        <w:rPr>
          <w:rFonts w:ascii="楷体" w:hAnsi="楷体" w:eastAsia="楷体"/>
          <w:color w:val="000000"/>
          <w:sz w:val="24"/>
          <w:szCs w:val="24"/>
        </w:rPr>
      </w:pPr>
      <w:r>
        <w:rPr>
          <w:rFonts w:ascii="楷体" w:hAnsi="楷体" w:eastAsia="楷体"/>
          <w:color w:val="000000"/>
          <w:sz w:val="24"/>
          <w:szCs w:val="24"/>
        </w:rPr>
        <w:t>（1）危险废物的初步判断</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通过危险废物客户信息、表观和气味检查，初步判断入场固废是否与准入评估时所得信息一致，并进行称重与合同确认，对固体废物进行入场控制。还需进行如下检查：危废包装是否符合要求，有无破损和泄露现象；危废标签内容、危废类别和危废重量等是否与《危险废物转移联单》和签订合同一致；必要时，进行放射性检验。完成上述检查并确认符合相关要求后，方可进入贮存库或预处理车间。入场检查快速、便捷、易于操作，在废物入场分析前、进入贮存设施或预处理前完成，并判断是否可进厂和进入下一步处理流程。</w:t>
      </w:r>
    </w:p>
    <w:p>
      <w:pPr>
        <w:spacing w:line="360" w:lineRule="auto"/>
        <w:ind w:firstLine="480" w:firstLineChars="200"/>
        <w:outlineLvl w:val="0"/>
        <w:rPr>
          <w:rFonts w:ascii="楷体" w:hAnsi="楷体" w:eastAsia="楷体"/>
          <w:color w:val="000000"/>
          <w:sz w:val="24"/>
          <w:szCs w:val="24"/>
        </w:rPr>
      </w:pPr>
      <w:r>
        <w:rPr>
          <w:rFonts w:ascii="楷体" w:hAnsi="楷体" w:eastAsia="楷体"/>
          <w:color w:val="000000"/>
          <w:sz w:val="24"/>
          <w:szCs w:val="24"/>
        </w:rPr>
        <w:t>（2）对于入场检查不符合要求的废物的处理程序</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不符合要求的情况包括：拟入场固废与转移联单或所签订合同的标注废物类别不一致，或者废物包装发生破损或泄漏，此时应立即与危废产生单位、运输单位和运输责任人联系，共同进行现场判断。拟入场危险废物与《危险废物转移联单》不一致时还应及时向当地环境保护行政主管部门报告。并根据不同的情况按采用不同的处理程序：</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1）如果无法确定废物特性，将该批次废物作为不明性质废物，妥善处理。</w:t>
      </w:r>
    </w:p>
    <w:p>
      <w:pPr>
        <w:spacing w:line="360" w:lineRule="auto"/>
        <w:ind w:firstLine="480" w:firstLineChars="200"/>
        <w:rPr>
          <w:rFonts w:ascii="楷体" w:hAnsi="楷体" w:eastAsia="楷体"/>
          <w:color w:val="000000"/>
          <w:sz w:val="24"/>
        </w:rPr>
      </w:pPr>
      <w:r>
        <w:rPr>
          <w:rFonts w:ascii="楷体" w:hAnsi="楷体" w:eastAsia="楷体"/>
          <w:color w:val="000000"/>
          <w:sz w:val="24"/>
          <w:szCs w:val="24"/>
        </w:rPr>
        <w:t>2）如果确定无法处置该批次危险废物，应立即向当地环境保护行政主管部门报告，并退回到危险产生单位，或送至有关主管部门指定的专业处置单位。必要时应通知当地安全生产行政主管部门和公安部门。</w:t>
      </w:r>
    </w:p>
    <w:p>
      <w:pPr>
        <w:spacing w:line="360" w:lineRule="auto"/>
        <w:ind w:firstLine="480" w:firstLineChars="200"/>
        <w:outlineLvl w:val="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3</w:t>
      </w:r>
      <w:r>
        <w:rPr>
          <w:rFonts w:ascii="楷体" w:hAnsi="楷体" w:eastAsia="楷体"/>
          <w:color w:val="000000"/>
          <w:sz w:val="24"/>
          <w:szCs w:val="24"/>
        </w:rPr>
        <w:t>）入场后危险废物的检验</w:t>
      </w:r>
    </w:p>
    <w:p>
      <w:pPr>
        <w:spacing w:line="360" w:lineRule="auto"/>
        <w:ind w:firstLine="480" w:firstLineChars="200"/>
        <w:rPr>
          <w:rFonts w:ascii="楷体" w:hAnsi="楷体" w:eastAsia="楷体"/>
          <w:color w:val="000000"/>
          <w:sz w:val="24"/>
          <w:szCs w:val="24"/>
        </w:rPr>
      </w:pPr>
      <w:r>
        <w:rPr>
          <w:rFonts w:hint="eastAsia" w:ascii="楷体" w:hAnsi="楷体" w:eastAsia="楷体" w:cs="宋体"/>
          <w:color w:val="000000"/>
          <w:sz w:val="24"/>
          <w:szCs w:val="24"/>
        </w:rPr>
        <w:t>本项目</w:t>
      </w:r>
      <w:r>
        <w:rPr>
          <w:rFonts w:hint="eastAsia" w:ascii="楷体" w:hAnsi="楷体" w:eastAsia="楷体" w:cs="宋体"/>
          <w:color w:val="000000"/>
          <w:sz w:val="24"/>
          <w:szCs w:val="24"/>
          <w:lang w:val="en-US" w:eastAsia="zh-CN"/>
        </w:rPr>
        <w:t>现场初检由金鹏水处理完成，实验室检测项目委托</w:t>
      </w:r>
      <w:r>
        <w:rPr>
          <w:rFonts w:ascii="楷体" w:hAnsi="楷体" w:eastAsia="楷体"/>
          <w:color w:val="000000"/>
          <w:sz w:val="24"/>
          <w:szCs w:val="24"/>
        </w:rPr>
        <w:t>无锡中证检测有限公司</w:t>
      </w:r>
      <w:r>
        <w:rPr>
          <w:rFonts w:hint="eastAsia" w:ascii="楷体" w:hAnsi="楷体" w:eastAsia="楷体" w:cs="宋体"/>
          <w:color w:val="000000"/>
          <w:sz w:val="24"/>
          <w:szCs w:val="24"/>
        </w:rPr>
        <w:t>化验室对可利用的废酸进行</w:t>
      </w:r>
      <w:r>
        <w:rPr>
          <w:rFonts w:hint="eastAsia" w:ascii="楷体" w:hAnsi="楷体" w:eastAsia="楷体" w:cs="宋体"/>
          <w:color w:val="000000"/>
          <w:kern w:val="0"/>
          <w:sz w:val="24"/>
          <w:szCs w:val="24"/>
        </w:rPr>
        <w:t>检测</w:t>
      </w:r>
      <w:r>
        <w:rPr>
          <w:rFonts w:hint="eastAsia" w:ascii="楷体" w:hAnsi="楷体" w:eastAsia="楷体"/>
          <w:color w:val="000000"/>
          <w:sz w:val="24"/>
          <w:szCs w:val="24"/>
          <w:lang w:eastAsia="zh-CN"/>
        </w:rPr>
        <w:t>。</w:t>
      </w:r>
      <w:r>
        <w:rPr>
          <w:rFonts w:ascii="楷体" w:hAnsi="楷体" w:eastAsia="楷体"/>
          <w:color w:val="000000"/>
          <w:sz w:val="24"/>
          <w:szCs w:val="24"/>
        </w:rPr>
        <w:t>无锡中证检测有限公司专门为无锡金鹏水处理有限公司危废及产品检测设置了化验室，化验室配置pH、COD、氨氮、总磷、总氮、酸碱度等指标分析化验设备和仪器，配备必要的重金属检测分析仪器；配备至少一名专业分析技术人员负责化验室。对废酸、废碱、废矿物油和油/水混合物或废乳化液进行分析化验，个别特殊环境监测项目和非常规检验项目可委托其他有资质单位进行分析化验，危险废物及产品检测产生的实验室废物由检测单位进行妥善处置。</w:t>
      </w:r>
      <w:r>
        <w:rPr>
          <w:rFonts w:hint="eastAsia" w:ascii="楷体" w:hAnsi="楷体" w:eastAsia="楷体"/>
          <w:color w:val="000000"/>
          <w:sz w:val="24"/>
          <w:szCs w:val="24"/>
          <w:lang w:val="en-US" w:eastAsia="zh-CN"/>
        </w:rPr>
        <w:t>综合利用类废盐酸见表2，废硫酸控制限值见表3</w:t>
      </w:r>
      <w:r>
        <w:rPr>
          <w:rFonts w:hint="eastAsia" w:ascii="楷体" w:hAnsi="楷体" w:eastAsia="楷体" w:cs="宋体"/>
          <w:color w:val="000000"/>
          <w:sz w:val="24"/>
          <w:szCs w:val="24"/>
          <w:lang w:eastAsia="zh-CN"/>
        </w:rPr>
        <w:t>。</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通过危险废物</w:t>
      </w:r>
      <w:r>
        <w:rPr>
          <w:rFonts w:hint="eastAsia" w:ascii="楷体" w:hAnsi="楷体" w:eastAsia="楷体"/>
          <w:color w:val="000000"/>
          <w:sz w:val="24"/>
          <w:szCs w:val="24"/>
        </w:rPr>
        <w:t>入场</w:t>
      </w:r>
      <w:r>
        <w:rPr>
          <w:rFonts w:ascii="楷体" w:hAnsi="楷体" w:eastAsia="楷体"/>
          <w:color w:val="000000"/>
          <w:sz w:val="24"/>
          <w:szCs w:val="24"/>
        </w:rPr>
        <w:t>及时进行取样分析，判断危险特性是否与合同注明的固废特性一致。采样方法符合《危险废物鉴别技术规范》（HJ/T 298-2007）中有关要求，确保所采样品具有代表性。样品采集完成后，需根据危废处置企业的危废进厂标准分析的内容开展分析测试。</w:t>
      </w:r>
    </w:p>
    <w:p>
      <w:pPr>
        <w:spacing w:line="360" w:lineRule="auto"/>
        <w:ind w:firstLine="480" w:firstLineChars="200"/>
        <w:rPr>
          <w:rFonts w:hint="eastAsia" w:ascii="楷体" w:hAnsi="楷体" w:eastAsia="楷体" w:cs="宋体"/>
          <w:color w:val="000000"/>
          <w:sz w:val="24"/>
          <w:szCs w:val="24"/>
        </w:rPr>
      </w:pPr>
      <w:r>
        <w:rPr>
          <w:rFonts w:hint="eastAsia" w:ascii="楷体" w:hAnsi="楷体" w:eastAsia="楷体" w:cs="宋体"/>
          <w:color w:val="000000"/>
          <w:sz w:val="24"/>
          <w:szCs w:val="24"/>
        </w:rPr>
        <w:t>鉴别流程：</w:t>
      </w:r>
    </w:p>
    <w:p>
      <w:pPr>
        <w:spacing w:line="360" w:lineRule="auto"/>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27" style="position:absolute;left:0;margin-left:27.5pt;margin-top:20.1pt;height:23.45pt;width:99.15pt;rotation:0f;z-index:25165824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1，废盐酸</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28" style="position:absolute;left:0;margin-left:79.9pt;margin-top:22.45pt;height:22.5pt;width:0.05pt;rotation:0f;z-index:25165926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jc w:val="left"/>
        <w:rPr>
          <w:rFonts w:hint="eastAsia" w:ascii="楷体" w:hAnsi="楷体" w:eastAsia="楷体" w:cs="宋体"/>
          <w:color w:val="000000"/>
          <w:sz w:val="24"/>
          <w:szCs w:val="24"/>
        </w:rPr>
      </w:pPr>
    </w:p>
    <w:p>
      <w:pPr>
        <w:spacing w:line="360" w:lineRule="auto"/>
        <w:ind w:firstLine="480" w:firstLineChars="200"/>
        <w:jc w:val="left"/>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29" style="position:absolute;left:0;margin-left:211.55pt;margin-top:5.75pt;height:23.2pt;width:101.7pt;rotation:0f;z-index:25167052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不合格，拒收</w:t>
                  </w:r>
                </w:p>
              </w:txbxContent>
            </v:textbox>
          </v:rect>
        </w:pict>
      </w:r>
      <w:r>
        <w:rPr>
          <w:rFonts w:ascii="Calibri" w:hAnsi="Calibri" w:eastAsia="宋体" w:cs="Times New Roman"/>
          <w:kern w:val="2"/>
          <w:sz w:val="24"/>
          <w:szCs w:val="22"/>
          <w:lang w:val="en-US" w:eastAsia="zh-CN" w:bidi="ar-SA"/>
        </w:rPr>
        <w:pict>
          <v:line id="箭头 15" o:spid="_x0000_s1030" style="position:absolute;left:0;margin-left:175pt;margin-top:17.5pt;height:0.75pt;width:35.75pt;rotation:0f;z-index:25166848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31" style="position:absolute;left:0;margin-left:25.65pt;margin-top:5pt;height:23.45pt;width:149.2pt;rotation:0f;z-index:25166745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入厂检查：类别/包装/标志标识</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32" style="position:absolute;left:0;margin-left:79.05pt;margin-top:7.15pt;height:22.5pt;width:0.05pt;rotation:0f;z-index:25166950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33" style="position:absolute;left:0;margin-left:27.4pt;margin-top:8pt;height:23.4pt;width:101.7pt;rotation:0f;z-index:251671552;"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合格，采样分析</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34" style="position:absolute;left:0;flip:x;margin-left:78.25pt;margin-top:11.5pt;height:113.1pt;width:0.05pt;rotation:0f;z-index:251660288;" o:ole="f" fillcolor="#FFFFFF" filled="f" o:preferrelative="t" stroked="t" coordsize="21600,21600">
            <v:fill on="f" color2="#FFFFFF" focus="0%"/>
            <v:stroke weight="0.25pt" color="#000000" color2="#FFFFFF" miterlimit="2"/>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35" style="position:absolute;left:0;margin-left:271.55pt;margin-top:4.8pt;height:23.1pt;width:105pt;rotation:0f;z-index:25166438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入可利用废盐酸库</w:t>
                  </w:r>
                </w:p>
              </w:txbxContent>
            </v:textbox>
          </v:rect>
        </w:pict>
      </w:r>
      <w:r>
        <w:rPr>
          <w:rFonts w:ascii="Calibri" w:hAnsi="Calibri" w:eastAsia="宋体" w:cs="Times New Roman"/>
          <w:kern w:val="2"/>
          <w:sz w:val="24"/>
          <w:szCs w:val="22"/>
          <w:lang w:val="en-US" w:eastAsia="zh-CN" w:bidi="ar-SA"/>
        </w:rPr>
        <w:pict>
          <v:line id="箭头 15" o:spid="_x0000_s1036" style="position:absolute;left:0;margin-left:235pt;margin-top:15.8pt;height:0.75pt;width:35.75pt;rotation:0f;z-index:25166643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37" style="position:absolute;left:0;margin-left:78.3pt;margin-top:16.6pt;height:0.75pt;width:35.75pt;rotation:0f;z-index:25166131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38" style="position:absolute;left:0;margin-left:114.15pt;margin-top:4.8pt;height:22.3pt;width:120.7pt;rotation:0f;z-index:25166233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符合利用标准</w:t>
                  </w:r>
                </w:p>
              </w:txbxContent>
            </v:textbox>
          </v:rect>
        </w:pict>
      </w:r>
    </w:p>
    <w:p>
      <w:pPr>
        <w:spacing w:line="360" w:lineRule="auto"/>
        <w:ind w:firstLine="480" w:firstLineChars="200"/>
        <w:rPr>
          <w:rFonts w:hint="eastAsia" w:ascii="楷体" w:hAnsi="楷体" w:eastAsia="楷体" w:cs="宋体"/>
          <w:color w:val="000000"/>
          <w:sz w:val="24"/>
          <w:szCs w:val="24"/>
        </w:rPr>
      </w:pP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39" style="position:absolute;left:0;margin-left:273.1pt;margin-top:0.6pt;height:22.15pt;width:104.2pt;rotation:0f;z-index:25166540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入不可利用废盐酸库</w:t>
                  </w:r>
                </w:p>
              </w:txbxContent>
            </v:textbox>
          </v:rect>
        </w:pict>
      </w:r>
      <w:r>
        <w:rPr>
          <w:rFonts w:ascii="Calibri" w:hAnsi="Calibri" w:eastAsia="宋体" w:cs="Times New Roman"/>
          <w:kern w:val="2"/>
          <w:sz w:val="24"/>
          <w:szCs w:val="22"/>
          <w:lang w:val="en-US" w:eastAsia="zh-CN" w:bidi="ar-SA"/>
        </w:rPr>
        <w:pict>
          <v:line id="箭头 15" o:spid="_x0000_s1040" style="position:absolute;left:0;margin-left:235.8pt;margin-top:14.05pt;height:0.75pt;width:35.75pt;rotation:0f;z-index:25167667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41" style="position:absolute;left:0;margin-left:113.35pt;margin-top:3.9pt;height:22.2pt;width:120.7pt;rotation:0f;z-index:25167360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不可利用，但符合处置标准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line id="箭头 15" o:spid="_x0000_s1042" style="position:absolute;left:0;margin-left:78.3pt;margin-top:13.95pt;height:0.75pt;width:35.75pt;rotation:0f;z-index:251672576;"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43" style="position:absolute;left:0;margin-left:273.2pt;margin-top:19.3pt;height:21.7pt;width:101.7pt;rotation:0f;z-index:25167769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拒收</w:t>
                  </w:r>
                </w:p>
              </w:txbxContent>
            </v:textbox>
          </v:rect>
        </w:pict>
      </w:r>
      <w:r>
        <w:rPr>
          <w:rFonts w:ascii="Calibri" w:hAnsi="Calibri" w:eastAsia="宋体" w:cs="Times New Roman"/>
          <w:kern w:val="2"/>
          <w:sz w:val="24"/>
          <w:szCs w:val="22"/>
          <w:lang w:val="en-US" w:eastAsia="zh-CN" w:bidi="ar-SA"/>
        </w:rPr>
        <w:pict>
          <v:rect id="矩形 13" o:spid="_x0000_s1044" style="position:absolute;left:0;margin-left:114.2pt;margin-top:19.7pt;height:22.25pt;width:120.7pt;rotation:0f;z-index:25167564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不符合利用或处置标准</w:t>
                  </w:r>
                </w:p>
                <w:p>
                  <w:pPr>
                    <w:rPr>
                      <w:rFonts w:hint="eastAsia"/>
                      <w:lang w:val="en-US" w:eastAsia="zh-CN"/>
                    </w:rPr>
                  </w:pP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45" style="position:absolute;left:0;margin-left:235.85pt;margin-top:6.25pt;height:0.75pt;width:35.75pt;rotation:0f;z-index:25166336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46" style="position:absolute;left:0;margin-left:78.3pt;margin-top:8.05pt;height:0.75pt;width:35.75pt;rotation:0f;z-index:25167462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p>
    <w:p>
      <w:pPr>
        <w:spacing w:line="360" w:lineRule="auto"/>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47" style="position:absolute;left:0;margin-left:27.5pt;margin-top:20.1pt;height:23.45pt;width:99.15pt;rotation:0f;z-index:25167872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2，废硫酸</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48" style="position:absolute;left:0;margin-left:79.9pt;margin-top:22.45pt;height:22.5pt;width:0.05pt;rotation:0f;z-index:25167974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jc w:val="left"/>
        <w:rPr>
          <w:rFonts w:hint="eastAsia" w:ascii="楷体" w:hAnsi="楷体" w:eastAsia="楷体" w:cs="宋体"/>
          <w:color w:val="000000"/>
          <w:sz w:val="24"/>
          <w:szCs w:val="24"/>
        </w:rPr>
      </w:pPr>
    </w:p>
    <w:p>
      <w:pPr>
        <w:spacing w:line="360" w:lineRule="auto"/>
        <w:ind w:firstLine="480" w:firstLineChars="200"/>
        <w:jc w:val="left"/>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49" style="position:absolute;left:0;margin-left:211.55pt;margin-top:5.75pt;height:23.2pt;width:101.7pt;rotation:0f;z-index:25169100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不合格，拒收</w:t>
                  </w:r>
                </w:p>
              </w:txbxContent>
            </v:textbox>
          </v:rect>
        </w:pict>
      </w:r>
      <w:r>
        <w:rPr>
          <w:rFonts w:ascii="Calibri" w:hAnsi="Calibri" w:eastAsia="宋体" w:cs="Times New Roman"/>
          <w:kern w:val="2"/>
          <w:sz w:val="24"/>
          <w:szCs w:val="22"/>
          <w:lang w:val="en-US" w:eastAsia="zh-CN" w:bidi="ar-SA"/>
        </w:rPr>
        <w:pict>
          <v:line id="箭头 15" o:spid="_x0000_s1050" style="position:absolute;left:0;margin-left:175pt;margin-top:17.5pt;height:0.75pt;width:35.75pt;rotation:0f;z-index:25168896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51" style="position:absolute;left:0;margin-left:25.65pt;margin-top:5pt;height:23.45pt;width:149.2pt;rotation:0f;z-index:25168793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入厂检查：类别/包装/标志标识</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52" style="position:absolute;left:0;margin-left:79.05pt;margin-top:7.15pt;height:22.5pt;width:0.05pt;rotation:0f;z-index:25168998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53" style="position:absolute;left:0;margin-left:27.4pt;margin-top:8pt;height:23.4pt;width:101.7pt;rotation:0f;z-index:251692032;"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合格，采样分析</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54" style="position:absolute;left:0;flip:x;margin-left:78.25pt;margin-top:11.5pt;height:113.1pt;width:0.05pt;rotation:0f;z-index:251680768;" o:ole="f" fillcolor="#FFFFFF" filled="f" o:preferrelative="t" stroked="t" coordsize="21600,21600">
            <v:fill on="f" color2="#FFFFFF" focus="0%"/>
            <v:stroke weight="0.25pt" color="#000000" color2="#FFFFFF" miterlimit="2"/>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55" style="position:absolute;left:0;margin-left:271.55pt;margin-top:4.8pt;height:23.1pt;width:105pt;rotation:0f;z-index:25168486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入可利用废硫酸库</w:t>
                  </w:r>
                </w:p>
              </w:txbxContent>
            </v:textbox>
          </v:rect>
        </w:pict>
      </w:r>
      <w:r>
        <w:rPr>
          <w:rFonts w:ascii="Calibri" w:hAnsi="Calibri" w:eastAsia="宋体" w:cs="Times New Roman"/>
          <w:kern w:val="2"/>
          <w:sz w:val="24"/>
          <w:szCs w:val="22"/>
          <w:lang w:val="en-US" w:eastAsia="zh-CN" w:bidi="ar-SA"/>
        </w:rPr>
        <w:pict>
          <v:line id="箭头 15" o:spid="_x0000_s1056" style="position:absolute;left:0;margin-left:235pt;margin-top:15.8pt;height:0.75pt;width:35.75pt;rotation:0f;z-index:25168691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57" style="position:absolute;left:0;margin-left:78.3pt;margin-top:16.6pt;height:0.75pt;width:35.75pt;rotation:0f;z-index:25168179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58" style="position:absolute;left:0;margin-left:114.15pt;margin-top:4.8pt;height:22.3pt;width:120.7pt;rotation:0f;z-index:25168281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符合利用标准</w:t>
                  </w:r>
                </w:p>
              </w:txbxContent>
            </v:textbox>
          </v:rect>
        </w:pict>
      </w:r>
    </w:p>
    <w:p>
      <w:pPr>
        <w:spacing w:line="360" w:lineRule="auto"/>
        <w:ind w:firstLine="480" w:firstLineChars="200"/>
        <w:rPr>
          <w:rFonts w:hint="eastAsia" w:ascii="楷体" w:hAnsi="楷体" w:eastAsia="楷体" w:cs="宋体"/>
          <w:color w:val="000000"/>
          <w:sz w:val="24"/>
          <w:szCs w:val="24"/>
        </w:rPr>
      </w:pP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59" style="position:absolute;left:0;margin-left:273.1pt;margin-top:0.6pt;height:22.15pt;width:104.2pt;rotation:0f;z-index:25168588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入不可利用废硫酸库</w:t>
                  </w:r>
                </w:p>
              </w:txbxContent>
            </v:textbox>
          </v:rect>
        </w:pict>
      </w:r>
      <w:r>
        <w:rPr>
          <w:rFonts w:ascii="Calibri" w:hAnsi="Calibri" w:eastAsia="宋体" w:cs="Times New Roman"/>
          <w:kern w:val="2"/>
          <w:sz w:val="24"/>
          <w:szCs w:val="22"/>
          <w:lang w:val="en-US" w:eastAsia="zh-CN" w:bidi="ar-SA"/>
        </w:rPr>
        <w:pict>
          <v:line id="箭头 15" o:spid="_x0000_s1060" style="position:absolute;left:0;margin-left:235.8pt;margin-top:14.05pt;height:0.75pt;width:35.75pt;rotation:0f;z-index:25169715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61" style="position:absolute;left:0;margin-left:113.35pt;margin-top:3.9pt;height:22.2pt;width:120.7pt;rotation:0f;z-index:25169408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不可利用，但符合处置标准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line id="箭头 15" o:spid="_x0000_s1062" style="position:absolute;left:0;margin-left:78.3pt;margin-top:13.95pt;height:0.75pt;width:35.75pt;rotation:0f;z-index:251693056;"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63" style="position:absolute;left:0;margin-left:273.2pt;margin-top:19.3pt;height:21.7pt;width:101.7pt;rotation:0f;z-index:25169817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拒收</w:t>
                  </w:r>
                </w:p>
              </w:txbxContent>
            </v:textbox>
          </v:rect>
        </w:pict>
      </w:r>
      <w:r>
        <w:rPr>
          <w:rFonts w:ascii="Calibri" w:hAnsi="Calibri" w:eastAsia="宋体" w:cs="Times New Roman"/>
          <w:kern w:val="2"/>
          <w:sz w:val="24"/>
          <w:szCs w:val="22"/>
          <w:lang w:val="en-US" w:eastAsia="zh-CN" w:bidi="ar-SA"/>
        </w:rPr>
        <w:pict>
          <v:rect id="矩形 13" o:spid="_x0000_s1064" style="position:absolute;left:0;margin-left:114.2pt;margin-top:19.7pt;height:22.25pt;width:120.7pt;rotation:0f;z-index:25169612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不符合利用或处置标准</w:t>
                  </w:r>
                </w:p>
                <w:p>
                  <w:pPr>
                    <w:rPr>
                      <w:rFonts w:hint="eastAsia"/>
                      <w:lang w:val="en-US" w:eastAsia="zh-CN"/>
                    </w:rPr>
                  </w:pP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65" style="position:absolute;left:0;margin-left:235.85pt;margin-top:6.25pt;height:0.75pt;width:35.75pt;rotation:0f;z-index:25168384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66" style="position:absolute;left:0;margin-left:78.3pt;margin-top:8.05pt;height:0.75pt;width:35.75pt;rotation:0f;z-index:25169510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p>
    <w:p>
      <w:pPr>
        <w:spacing w:line="360" w:lineRule="auto"/>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67" style="position:absolute;left:0;margin-left:27.5pt;margin-top:20.1pt;height:23.45pt;width:99.15pt;rotation:0f;z-index:25169920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3，废磷酸</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68" style="position:absolute;left:0;margin-left:79.9pt;margin-top:22.45pt;height:22.5pt;width:0.05pt;rotation:0f;z-index:25170022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jc w:val="left"/>
        <w:rPr>
          <w:rFonts w:hint="eastAsia" w:ascii="楷体" w:hAnsi="楷体" w:eastAsia="楷体" w:cs="宋体"/>
          <w:color w:val="000000"/>
          <w:sz w:val="24"/>
          <w:szCs w:val="24"/>
        </w:rPr>
      </w:pPr>
    </w:p>
    <w:p>
      <w:pPr>
        <w:spacing w:line="360" w:lineRule="auto"/>
        <w:ind w:firstLine="480" w:firstLineChars="200"/>
        <w:jc w:val="left"/>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69" style="position:absolute;left:0;margin-left:211.55pt;margin-top:5.75pt;height:23.2pt;width:101.7pt;rotation:0f;z-index:25170841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不合格，拒收</w:t>
                  </w:r>
                </w:p>
              </w:txbxContent>
            </v:textbox>
          </v:rect>
        </w:pict>
      </w:r>
      <w:r>
        <w:rPr>
          <w:rFonts w:ascii="Calibri" w:hAnsi="Calibri" w:eastAsia="宋体" w:cs="Times New Roman"/>
          <w:kern w:val="2"/>
          <w:sz w:val="24"/>
          <w:szCs w:val="22"/>
          <w:lang w:val="en-US" w:eastAsia="zh-CN" w:bidi="ar-SA"/>
        </w:rPr>
        <w:pict>
          <v:line id="箭头 15" o:spid="_x0000_s1070" style="position:absolute;left:0;margin-left:175pt;margin-top:17.5pt;height:0.75pt;width:35.75pt;rotation:0f;z-index:251706368;"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71" style="position:absolute;left:0;margin-left:25.65pt;margin-top:5pt;height:23.45pt;width:149.2pt;rotation:0f;z-index:25170534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入厂检查：类别/包装/标志标识</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72" style="position:absolute;left:0;margin-left:79.05pt;margin-top:7.15pt;height:22.5pt;width:0.05pt;rotation:0f;z-index:25170739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73" style="position:absolute;left:0;margin-left:27.4pt;margin-top:8pt;height:23.4pt;width:101.7pt;rotation:0f;z-index:25170944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合格，采样分析</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74" style="position:absolute;left:0;flip:x;margin-left:78.2pt;margin-top:11.5pt;height:72.8pt;width:0.05pt;rotation:0f;z-index:251701248;" o:ole="f" fillcolor="#FFFFFF" filled="f" o:preferrelative="t" stroked="t" coordsize="21600,21600">
            <v:fill on="f" color2="#FFFFFF" focus="0%"/>
            <v:stroke weight="0.25pt" color="#000000" color2="#FFFFFF" miterlimit="2"/>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75" style="position:absolute;left:0;margin-left:115pt;margin-top:4.85pt;height:22.2pt;width:120.7pt;rotation:0f;z-index:25171148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rect id="矩形 13" o:spid="_x0000_s1076" style="position:absolute;left:0;margin-left:271.55pt;margin-top:4.8pt;height:23.1pt;width:105pt;rotation:0f;z-index:25170329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入废磷酸库</w:t>
                  </w:r>
                </w:p>
              </w:txbxContent>
            </v:textbox>
          </v:rect>
        </w:pict>
      </w:r>
      <w:r>
        <w:rPr>
          <w:rFonts w:ascii="Calibri" w:hAnsi="Calibri" w:eastAsia="宋体" w:cs="Times New Roman"/>
          <w:kern w:val="2"/>
          <w:sz w:val="24"/>
          <w:szCs w:val="22"/>
          <w:lang w:val="en-US" w:eastAsia="zh-CN" w:bidi="ar-SA"/>
        </w:rPr>
        <w:pict>
          <v:line id="箭头 15" o:spid="_x0000_s1077" style="position:absolute;left:0;margin-left:235pt;margin-top:15.8pt;height:0.75pt;width:35.75pt;rotation:0f;z-index:25170432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78" style="position:absolute;left:0;margin-left:78.3pt;margin-top:16.6pt;height:0.75pt;width:35.75pt;rotation:0f;z-index:25170227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79" style="position:absolute;left:0;margin-left:271.55pt;margin-top:5.2pt;height:21.7pt;width:101.7pt;rotation:0f;z-index:25171456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拒收</w:t>
                  </w:r>
                </w:p>
              </w:txbxContent>
            </v:textbox>
          </v:rect>
        </w:pict>
      </w:r>
      <w:r>
        <w:rPr>
          <w:rFonts w:ascii="Calibri" w:hAnsi="Calibri" w:eastAsia="宋体" w:cs="Times New Roman"/>
          <w:kern w:val="2"/>
          <w:sz w:val="24"/>
          <w:szCs w:val="22"/>
          <w:lang w:val="en-US" w:eastAsia="zh-CN" w:bidi="ar-SA"/>
        </w:rPr>
        <w:pict>
          <v:rect id="矩形 13" o:spid="_x0000_s1080" style="position:absolute;left:0;margin-left:115.05pt;margin-top:2.3pt;height:22.25pt;width:120.7pt;rotation:0f;z-index:251712512;"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不符合处置标准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line id="箭头 15" o:spid="_x0000_s1081" style="position:absolute;left:0;margin-left:235.8pt;margin-top:14.05pt;height:0.75pt;width:35.75pt;rotation:0f;z-index:251713536;"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82" style="position:absolute;left:0;margin-left:78.3pt;margin-top:13.95pt;height:0.75pt;width:35.75pt;rotation:0f;z-index:25171046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83" style="position:absolute;left:0;margin-left:27.5pt;margin-top:20.1pt;height:23.45pt;width:99.15pt;rotation:0f;z-index:25171558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4，废硝酸</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84" style="position:absolute;left:0;margin-left:79.9pt;margin-top:22.45pt;height:22.5pt;width:0.05pt;rotation:0f;z-index:251716608;"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jc w:val="left"/>
        <w:rPr>
          <w:rFonts w:hint="eastAsia" w:ascii="楷体" w:hAnsi="楷体" w:eastAsia="楷体" w:cs="宋体"/>
          <w:color w:val="000000"/>
          <w:sz w:val="24"/>
          <w:szCs w:val="24"/>
        </w:rPr>
      </w:pPr>
    </w:p>
    <w:p>
      <w:pPr>
        <w:spacing w:line="360" w:lineRule="auto"/>
        <w:ind w:firstLine="480" w:firstLineChars="200"/>
        <w:jc w:val="left"/>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85" style="position:absolute;left:0;margin-left:211.55pt;margin-top:5.75pt;height:23.2pt;width:101.7pt;rotation:0f;z-index:25172480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不合格，拒收</w:t>
                  </w:r>
                </w:p>
              </w:txbxContent>
            </v:textbox>
          </v:rect>
        </w:pict>
      </w:r>
      <w:r>
        <w:rPr>
          <w:rFonts w:ascii="Calibri" w:hAnsi="Calibri" w:eastAsia="宋体" w:cs="Times New Roman"/>
          <w:kern w:val="2"/>
          <w:sz w:val="24"/>
          <w:szCs w:val="22"/>
          <w:lang w:val="en-US" w:eastAsia="zh-CN" w:bidi="ar-SA"/>
        </w:rPr>
        <w:pict>
          <v:line id="箭头 15" o:spid="_x0000_s1086" style="position:absolute;left:0;margin-left:175pt;margin-top:17.5pt;height:0.75pt;width:35.75pt;rotation:0f;z-index:25172275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087" style="position:absolute;left:0;margin-left:25.65pt;margin-top:5pt;height:23.45pt;width:149.2pt;rotation:0f;z-index:25172172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入厂检查：类别/包装/标志标识</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88" style="position:absolute;left:0;margin-left:79.05pt;margin-top:7.15pt;height:22.5pt;width:0.05pt;rotation:0f;z-index:251723776;"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89" style="position:absolute;left:0;margin-left:27.4pt;margin-top:8pt;height:23.4pt;width:101.7pt;rotation:0f;z-index:25172582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合格，采样分析</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090" style="position:absolute;left:0;flip:x;margin-left:78.2pt;margin-top:11.5pt;height:72.8pt;width:0.05pt;rotation:0f;z-index:251717632;" o:ole="f" fillcolor="#FFFFFF" filled="f" o:preferrelative="t" stroked="t" coordsize="21600,21600">
            <v:fill on="f" color2="#FFFFFF" focus="0%"/>
            <v:stroke weight="0.25pt" color="#000000" color2="#FFFFFF" miterlimit="2"/>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91" style="position:absolute;left:0;margin-left:115pt;margin-top:4.85pt;height:22.2pt;width:120.7pt;rotation:0f;z-index:251727872;"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rect id="矩形 13" o:spid="_x0000_s1092" style="position:absolute;left:0;margin-left:271.55pt;margin-top:4.8pt;height:23.1pt;width:105pt;rotation:0f;z-index:25171968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入废硝酸库</w:t>
                  </w:r>
                </w:p>
              </w:txbxContent>
            </v:textbox>
          </v:rect>
        </w:pict>
      </w:r>
      <w:r>
        <w:rPr>
          <w:rFonts w:ascii="Calibri" w:hAnsi="Calibri" w:eastAsia="宋体" w:cs="Times New Roman"/>
          <w:kern w:val="2"/>
          <w:sz w:val="24"/>
          <w:szCs w:val="22"/>
          <w:lang w:val="en-US" w:eastAsia="zh-CN" w:bidi="ar-SA"/>
        </w:rPr>
        <w:pict>
          <v:line id="箭头 15" o:spid="_x0000_s1093" style="position:absolute;left:0;margin-left:235pt;margin-top:15.8pt;height:0.75pt;width:35.75pt;rotation:0f;z-index:25172070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94" style="position:absolute;left:0;margin-left:78.3pt;margin-top:16.6pt;height:0.75pt;width:35.75pt;rotation:0f;z-index:251718656;"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95" style="position:absolute;left:0;margin-left:271.55pt;margin-top:5.2pt;height:21.7pt;width:101.7pt;rotation:0f;z-index:25173094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拒收</w:t>
                  </w:r>
                </w:p>
              </w:txbxContent>
            </v:textbox>
          </v:rect>
        </w:pict>
      </w:r>
      <w:r>
        <w:rPr>
          <w:rFonts w:ascii="Calibri" w:hAnsi="Calibri" w:eastAsia="宋体" w:cs="Times New Roman"/>
          <w:kern w:val="2"/>
          <w:sz w:val="24"/>
          <w:szCs w:val="22"/>
          <w:lang w:val="en-US" w:eastAsia="zh-CN" w:bidi="ar-SA"/>
        </w:rPr>
        <w:pict>
          <v:rect id="矩形 13" o:spid="_x0000_s1096" style="position:absolute;left:0;margin-left:115.05pt;margin-top:2.3pt;height:22.25pt;width:120.7pt;rotation:0f;z-index:25172889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不符合处置标准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line id="箭头 15" o:spid="_x0000_s1097" style="position:absolute;left:0;margin-left:235.8pt;margin-top:14.05pt;height:0.75pt;width:35.75pt;rotation:0f;z-index:25172992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098" style="position:absolute;left:0;margin-left:78.3pt;margin-top:13.95pt;height:0.75pt;width:35.75pt;rotation:0f;z-index:251726848;"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099" style="position:absolute;left:0;margin-left:27.5pt;margin-top:20.1pt;height:23.45pt;width:99.15pt;rotation:0f;z-index:25173196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5，废混酸</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100" style="position:absolute;left:0;margin-left:79.9pt;margin-top:22.45pt;height:22.5pt;width:0.05pt;rotation:0f;z-index:25173299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jc w:val="left"/>
        <w:rPr>
          <w:rFonts w:hint="eastAsia" w:ascii="楷体" w:hAnsi="楷体" w:eastAsia="楷体" w:cs="宋体"/>
          <w:color w:val="000000"/>
          <w:sz w:val="24"/>
          <w:szCs w:val="24"/>
        </w:rPr>
      </w:pPr>
    </w:p>
    <w:p>
      <w:pPr>
        <w:spacing w:line="360" w:lineRule="auto"/>
        <w:ind w:firstLine="480" w:firstLineChars="200"/>
        <w:jc w:val="left"/>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101" style="position:absolute;left:0;margin-left:211.55pt;margin-top:5.75pt;height:23.2pt;width:101.7pt;rotation:0f;z-index:25174118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不合格，拒收</w:t>
                  </w:r>
                </w:p>
              </w:txbxContent>
            </v:textbox>
          </v:rect>
        </w:pict>
      </w:r>
      <w:r>
        <w:rPr>
          <w:rFonts w:ascii="Calibri" w:hAnsi="Calibri" w:eastAsia="宋体" w:cs="Times New Roman"/>
          <w:kern w:val="2"/>
          <w:sz w:val="24"/>
          <w:szCs w:val="22"/>
          <w:lang w:val="en-US" w:eastAsia="zh-CN" w:bidi="ar-SA"/>
        </w:rPr>
        <w:pict>
          <v:line id="箭头 15" o:spid="_x0000_s1102" style="position:absolute;left:0;margin-left:175pt;margin-top:17.5pt;height:0.75pt;width:35.75pt;rotation:0f;z-index:251739136;"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rect id="矩形 13" o:spid="_x0000_s1103" style="position:absolute;left:0;margin-left:25.65pt;margin-top:5pt;height:23.45pt;width:149.2pt;rotation:0f;z-index:251738112;"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入厂检查：类别/包装/标志标识</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104" style="position:absolute;left:0;margin-left:79.05pt;margin-top:7.15pt;height:22.5pt;width:0.05pt;rotation:0f;z-index:25174016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105" style="position:absolute;left:0;margin-left:27.4pt;margin-top:8pt;height:23.4pt;width:101.7pt;rotation:0f;z-index:25174220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合格，采样分析</w:t>
                  </w:r>
                </w:p>
              </w:txbxContent>
            </v:textbox>
          </v:rect>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line id="箭头 15" o:spid="_x0000_s1106" style="position:absolute;left:0;flip:x;margin-left:78.2pt;margin-top:11.5pt;height:72.8pt;width:0.05pt;rotation:0f;z-index:251734016;" o:ole="f" fillcolor="#FFFFFF" filled="f" o:preferrelative="t" stroked="t" coordsize="21600,21600">
            <v:fill on="f" color2="#FFFFFF" focus="0%"/>
            <v:stroke weight="0.25pt" color="#000000" color2="#FFFFFF" miterlimit="2"/>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107" style="position:absolute;left:0;margin-left:115pt;margin-top:4.85pt;height:22.2pt;width:120.7pt;rotation:0f;z-index:251744256;"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rect id="矩形 13" o:spid="_x0000_s1108" style="position:absolute;left:0;margin-left:271.55pt;margin-top:4.8pt;height:23.1pt;width:105pt;rotation:0f;z-index:251736064;"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入废混酸库</w:t>
                  </w:r>
                </w:p>
              </w:txbxContent>
            </v:textbox>
          </v:rect>
        </w:pict>
      </w:r>
      <w:r>
        <w:rPr>
          <w:rFonts w:ascii="Calibri" w:hAnsi="Calibri" w:eastAsia="宋体" w:cs="Times New Roman"/>
          <w:kern w:val="2"/>
          <w:sz w:val="24"/>
          <w:szCs w:val="22"/>
          <w:lang w:val="en-US" w:eastAsia="zh-CN" w:bidi="ar-SA"/>
        </w:rPr>
        <w:pict>
          <v:line id="箭头 15" o:spid="_x0000_s1109" style="position:absolute;left:0;margin-left:235pt;margin-top:15.8pt;height:0.75pt;width:35.75pt;rotation:0f;z-index:251737088;"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110" style="position:absolute;left:0;margin-left:78.3pt;margin-top:16.6pt;height:0.75pt;width:35.75pt;rotation:0f;z-index:251735040;"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line="360" w:lineRule="auto"/>
        <w:ind w:firstLine="480" w:firstLineChars="200"/>
        <w:rPr>
          <w:rFonts w:hint="eastAsia" w:ascii="楷体" w:hAnsi="楷体" w:eastAsia="楷体" w:cs="宋体"/>
          <w:color w:val="000000"/>
          <w:sz w:val="24"/>
          <w:szCs w:val="24"/>
        </w:rPr>
      </w:pPr>
    </w:p>
    <w:p>
      <w:pPr>
        <w:spacing w:line="360" w:lineRule="auto"/>
        <w:ind w:firstLine="480" w:firstLineChars="200"/>
        <w:rPr>
          <w:rFonts w:hint="eastAsia" w:ascii="楷体" w:hAnsi="楷体" w:eastAsia="楷体" w:cs="宋体"/>
          <w:color w:val="000000"/>
          <w:sz w:val="24"/>
          <w:szCs w:val="24"/>
        </w:rPr>
      </w:pPr>
      <w:r>
        <w:rPr>
          <w:rFonts w:ascii="Calibri" w:hAnsi="Calibri" w:eastAsia="宋体" w:cs="Times New Roman"/>
          <w:kern w:val="2"/>
          <w:sz w:val="24"/>
          <w:szCs w:val="22"/>
          <w:lang w:val="en-US" w:eastAsia="zh-CN" w:bidi="ar-SA"/>
        </w:rPr>
        <w:pict>
          <v:rect id="矩形 13" o:spid="_x0000_s1111" style="position:absolute;left:0;margin-left:271.55pt;margin-top:5.2pt;height:21.7pt;width:101.7pt;rotation:0f;z-index:251747328;"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eastAsia="宋体"/>
                      <w:sz w:val="18"/>
                      <w:szCs w:val="18"/>
                      <w:lang w:val="en-US" w:eastAsia="zh-CN"/>
                    </w:rPr>
                  </w:pPr>
                  <w:r>
                    <w:rPr>
                      <w:rFonts w:hint="eastAsia"/>
                      <w:sz w:val="18"/>
                      <w:szCs w:val="18"/>
                      <w:lang w:val="en-US" w:eastAsia="zh-CN"/>
                    </w:rPr>
                    <w:t>拒收</w:t>
                  </w:r>
                </w:p>
              </w:txbxContent>
            </v:textbox>
          </v:rect>
        </w:pict>
      </w:r>
      <w:r>
        <w:rPr>
          <w:rFonts w:ascii="Calibri" w:hAnsi="Calibri" w:eastAsia="宋体" w:cs="Times New Roman"/>
          <w:kern w:val="2"/>
          <w:sz w:val="24"/>
          <w:szCs w:val="22"/>
          <w:lang w:val="en-US" w:eastAsia="zh-CN" w:bidi="ar-SA"/>
        </w:rPr>
        <w:pict>
          <v:rect id="矩形 13" o:spid="_x0000_s1112" style="position:absolute;left:0;margin-left:115.05pt;margin-top:2.3pt;height:22.25pt;width:120.7pt;rotation:0f;z-index:251745280;" o:ole="f" fillcolor="#9CBEE0" filled="f" o:preferrelative="t" stroked="t" coordsize="21600,21600">
            <v:fill on="f" color2="#BBD5F0" o:opacity2="100%" focus="0%"/>
            <v:stroke weight="0.25pt" color="#000000" color2="#FFFFFF" miterlimit="2"/>
            <v:imagedata gain="65536f" blacklevel="0f" gamma="0"/>
            <o:lock v:ext="edit" position="f" selection="f" grouping="f" rotation="f" cropping="f" text="f" aspectratio="f"/>
            <v:textbox>
              <w:txbxContent>
                <w:p>
                  <w:pPr>
                    <w:jc w:val="center"/>
                    <w:rPr>
                      <w:rFonts w:hint="eastAsia"/>
                      <w:lang w:val="en-US" w:eastAsia="zh-CN"/>
                    </w:rPr>
                  </w:pPr>
                  <w:r>
                    <w:rPr>
                      <w:rFonts w:hint="eastAsia"/>
                      <w:sz w:val="18"/>
                      <w:szCs w:val="18"/>
                      <w:lang w:val="en-US" w:eastAsia="zh-CN"/>
                    </w:rPr>
                    <w:t>不符合处置标准</w:t>
                  </w:r>
                </w:p>
                <w:p>
                  <w:pPr>
                    <w:rPr>
                      <w:rFonts w:hint="eastAsia"/>
                      <w:lang w:val="en-US" w:eastAsia="zh-CN"/>
                    </w:rPr>
                  </w:pPr>
                </w:p>
              </w:txbxContent>
            </v:textbox>
          </v:rect>
        </w:pict>
      </w:r>
      <w:r>
        <w:rPr>
          <w:rFonts w:ascii="Calibri" w:hAnsi="Calibri" w:eastAsia="宋体" w:cs="Times New Roman"/>
          <w:kern w:val="2"/>
          <w:sz w:val="24"/>
          <w:szCs w:val="22"/>
          <w:lang w:val="en-US" w:eastAsia="zh-CN" w:bidi="ar-SA"/>
        </w:rPr>
        <w:pict>
          <v:line id="箭头 15" o:spid="_x0000_s1113" style="position:absolute;left:0;margin-left:235.8pt;margin-top:14.05pt;height:0.75pt;width:35.75pt;rotation:0f;z-index:251746304;"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r>
        <w:rPr>
          <w:rFonts w:ascii="Calibri" w:hAnsi="Calibri" w:eastAsia="宋体" w:cs="Times New Roman"/>
          <w:kern w:val="2"/>
          <w:sz w:val="24"/>
          <w:szCs w:val="22"/>
          <w:lang w:val="en-US" w:eastAsia="zh-CN" w:bidi="ar-SA"/>
        </w:rPr>
        <w:pict>
          <v:line id="箭头 15" o:spid="_x0000_s1114" style="position:absolute;left:0;margin-left:78.3pt;margin-top:13.95pt;height:0.75pt;width:35.75pt;rotation:0f;z-index:251743232;" o:ole="f" fillcolor="#FFFFFF" filled="f" o:preferrelative="t" stroked="t" coordsize="21600,21600">
            <v:fill on="f" color2="#FFFFFF" focus="0%"/>
            <v:stroke weight="0.25pt" color="#000000" color2="#FFFFFF" miterlimit="2" endarrow="block"/>
            <v:imagedata gain="65536f" blacklevel="0f" gamma="0"/>
            <o:lock v:ext="edit" position="f" selection="f" grouping="f" rotation="f" cropping="f" text="f" aspectratio="f"/>
          </v:line>
        </w:pict>
      </w:r>
    </w:p>
    <w:p>
      <w:pPr>
        <w:spacing w:before="60"/>
        <w:jc w:val="center"/>
        <w:rPr>
          <w:rFonts w:ascii="楷体" w:hAnsi="楷体" w:eastAsia="楷体"/>
          <w:b/>
          <w:color w:val="000000"/>
          <w:sz w:val="24"/>
          <w:szCs w:val="28"/>
        </w:rPr>
      </w:pPr>
      <w:r>
        <w:rPr>
          <w:rFonts w:ascii="楷体" w:hAnsi="楷体" w:eastAsia="楷体"/>
          <w:b/>
          <w:color w:val="000000"/>
          <w:sz w:val="24"/>
          <w:szCs w:val="28"/>
        </w:rPr>
        <w:t>表</w:t>
      </w:r>
      <w:r>
        <w:rPr>
          <w:rFonts w:hint="eastAsia" w:ascii="楷体" w:hAnsi="楷体" w:eastAsia="楷体"/>
          <w:b/>
          <w:color w:val="000000"/>
          <w:sz w:val="24"/>
          <w:szCs w:val="28"/>
        </w:rPr>
        <w:t>2</w:t>
      </w:r>
      <w:r>
        <w:rPr>
          <w:rFonts w:hint="eastAsia" w:ascii="楷体" w:hAnsi="楷体" w:eastAsia="楷体"/>
          <w:b/>
          <w:color w:val="000000"/>
          <w:sz w:val="24"/>
          <w:szCs w:val="28"/>
          <w:lang w:val="en-US" w:eastAsia="zh-CN"/>
        </w:rPr>
        <w:t>可利用</w:t>
      </w:r>
      <w:r>
        <w:rPr>
          <w:rFonts w:ascii="楷体" w:hAnsi="楷体" w:eastAsia="楷体"/>
          <w:b/>
          <w:color w:val="000000"/>
          <w:sz w:val="24"/>
          <w:szCs w:val="28"/>
        </w:rPr>
        <w:t>废盐酸入场要求</w:t>
      </w:r>
    </w:p>
    <w:tbl>
      <w:tblP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2480"/>
        <w:gridCol w:w="1360"/>
        <w:gridCol w:w="1032"/>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9118" w:type="dxa"/>
            <w:gridSpan w:val="5"/>
            <w:tcMar>
              <w:left w:w="0" w:type="dxa"/>
              <w:right w:w="0" w:type="dxa"/>
            </w:tcMar>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现场初检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外观</w:t>
            </w:r>
          </w:p>
        </w:tc>
        <w:tc>
          <w:tcPr>
            <w:tcW w:w="136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无较多明显沉淀物</w:t>
            </w:r>
          </w:p>
        </w:tc>
        <w:tc>
          <w:tcPr>
            <w:tcW w:w="1032" w:type="dxa"/>
            <w:vAlign w:val="center"/>
          </w:tcPr>
          <w:p>
            <w:pPr>
              <w:jc w:val="center"/>
              <w:rPr>
                <w:rFonts w:hint="eastAsia" w:ascii="宋体" w:hAnsi="宋体" w:eastAsia="宋体" w:cs="宋体"/>
                <w:color w:val="000000"/>
                <w:sz w:val="24"/>
                <w:szCs w:val="24"/>
                <w:highlight w:val="none"/>
              </w:rPr>
            </w:pPr>
          </w:p>
        </w:tc>
        <w:tc>
          <w:tcPr>
            <w:tcW w:w="3524"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目测，无沉淀物或较少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248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18</w:t>
            </w:r>
          </w:p>
        </w:tc>
        <w:tc>
          <w:tcPr>
            <w:tcW w:w="1032"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Be°</w:t>
            </w:r>
          </w:p>
        </w:tc>
        <w:tc>
          <w:tcPr>
            <w:tcW w:w="3524" w:type="dxa"/>
            <w:vMerge w:val="restart"/>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波美度与比重等效，二选一。</w:t>
            </w:r>
          </w:p>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波美度=144.3-（144.3/比重）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48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比重</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1.14</w:t>
            </w:r>
          </w:p>
        </w:tc>
        <w:tc>
          <w:tcPr>
            <w:tcW w:w="1032"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g/cm</w:t>
            </w:r>
            <w:r>
              <w:rPr>
                <w:rFonts w:hint="eastAsia" w:ascii="宋体" w:hAnsi="宋体" w:eastAsia="宋体" w:cs="宋体"/>
                <w:color w:val="000000"/>
                <w:sz w:val="24"/>
                <w:szCs w:val="24"/>
                <w:highlight w:val="none"/>
                <w:vertAlign w:val="superscript"/>
                <w:lang w:val="en-US" w:eastAsia="zh-CN"/>
              </w:rPr>
              <w:t>3</w:t>
            </w:r>
          </w:p>
        </w:tc>
        <w:tc>
          <w:tcPr>
            <w:tcW w:w="3524" w:type="dxa"/>
            <w:vMerge w:val="continue"/>
            <w:vAlign w:val="center"/>
          </w:tcPr>
          <w:p>
            <w:pPr>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9118" w:type="dxa"/>
            <w:gridSpan w:val="5"/>
            <w:tcMar>
              <w:left w:w="0" w:type="dxa"/>
              <w:right w:w="0" w:type="dxa"/>
            </w:tcMar>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实验室检测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总酸度（HCl）</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320-20</w:t>
            </w:r>
            <w:r>
              <w:rPr>
                <w:rFonts w:hint="eastAsia" w:ascii="宋体" w:hAnsi="宋体" w:eastAsia="宋体" w:cs="宋体"/>
                <w:color w:val="000000"/>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w:t>
            </w:r>
          </w:p>
        </w:tc>
        <w:tc>
          <w:tcPr>
            <w:tcW w:w="2480"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铁（Fe）</w:t>
            </w:r>
          </w:p>
        </w:tc>
        <w:tc>
          <w:tcPr>
            <w:tcW w:w="1360"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中5.2、HJ776-2015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锌（Zn）</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砷（As）</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w:t>
            </w:r>
            <w:r>
              <w:rPr>
                <w:rFonts w:hint="eastAsia" w:ascii="宋体" w:hAnsi="宋体" w:cs="宋体"/>
                <w:color w:val="000000"/>
                <w:sz w:val="24"/>
                <w:szCs w:val="24"/>
                <w:highlight w:val="none"/>
                <w:lang w:val="en-US" w:eastAsia="zh-CN"/>
              </w:rPr>
              <w:t>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铅（Pb）</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cs="宋体"/>
                <w:color w:val="000000"/>
                <w:sz w:val="24"/>
                <w:szCs w:val="24"/>
                <w:highlight w:val="none"/>
                <w:lang w:val="en-US" w:eastAsia="zh-CN"/>
              </w:rPr>
              <w:t>3</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汞（Hg）</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≤0.0000</w:t>
            </w:r>
            <w:r>
              <w:rPr>
                <w:rFonts w:hint="eastAsia" w:ascii="宋体" w:hAnsi="宋体" w:cs="宋体"/>
                <w:color w:val="000000"/>
                <w:sz w:val="24"/>
                <w:szCs w:val="24"/>
                <w:highlight w:val="none"/>
                <w:lang w:val="en-US" w:eastAsia="zh-CN"/>
              </w:rPr>
              <w:t>2</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HG/T4538、GB/T299、GB8978</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铬（Cr）</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≤0.008</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镉（Cd）</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cs="宋体"/>
                <w:color w:val="000000"/>
                <w:sz w:val="24"/>
                <w:szCs w:val="24"/>
                <w:highlight w:val="none"/>
                <w:lang w:val="en-US" w:eastAsia="zh-CN"/>
              </w:rPr>
              <w:t>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HG/T4538、GB/T299、GB8978</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镍（Ni）</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≤0.005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auto"/>
                <w:sz w:val="24"/>
                <w:szCs w:val="24"/>
                <w:highlight w:val="none"/>
              </w:rPr>
              <w:t>GB 4287、GB/T31962、GB/T299、GB8978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铜（Cu）</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GB 4287、GB/T31962、GB/T299、GB8978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六价</w:t>
            </w:r>
            <w:r>
              <w:rPr>
                <w:rFonts w:hint="eastAsia" w:ascii="宋体" w:hAnsi="宋体" w:eastAsia="宋体" w:cs="宋体"/>
                <w:color w:val="000000"/>
                <w:sz w:val="24"/>
                <w:szCs w:val="24"/>
                <w:highlight w:val="none"/>
              </w:rPr>
              <w:t>铬（Cr</w:t>
            </w:r>
            <w:r>
              <w:rPr>
                <w:rFonts w:hint="eastAsia" w:ascii="宋体" w:hAnsi="宋体" w:eastAsia="宋体" w:cs="宋体"/>
                <w:color w:val="000000"/>
                <w:sz w:val="24"/>
                <w:szCs w:val="24"/>
                <w:highlight w:val="none"/>
                <w:lang w:eastAsia="zh-CN"/>
              </w:rPr>
              <w:t>（Ⅵ）</w:t>
            </w:r>
            <w:r>
              <w:rPr>
                <w:rFonts w:hint="eastAsia" w:ascii="宋体" w:hAnsi="宋体" w:eastAsia="宋体" w:cs="宋体"/>
                <w:color w:val="000000"/>
                <w:sz w:val="24"/>
                <w:szCs w:val="24"/>
                <w:highlight w:val="none"/>
              </w:rPr>
              <w:t>）</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cs="宋体"/>
                <w:color w:val="000000"/>
                <w:sz w:val="24"/>
                <w:szCs w:val="24"/>
                <w:highlight w:val="none"/>
                <w:lang w:val="en-US" w:eastAsia="zh-CN"/>
              </w:rPr>
              <w:t>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钴（Co）</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DB32/T4371-2022、HJ776-2015</w:t>
            </w:r>
          </w:p>
          <w:p>
            <w:pPr>
              <w:adjustRightInd w:val="0"/>
              <w:snapToGrid w:val="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铍</w:t>
            </w:r>
            <w:r>
              <w:rPr>
                <w:rFonts w:hint="eastAsia" w:ascii="宋体" w:hAnsi="宋体" w:eastAsia="宋体" w:cs="宋体"/>
                <w:color w:val="000000"/>
                <w:sz w:val="24"/>
                <w:szCs w:val="24"/>
                <w:highlight w:val="none"/>
                <w:lang w:val="en-US" w:eastAsia="zh-CN"/>
              </w:rPr>
              <w:t>（Be）</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DB32/T4371-2022、HJ776-2015、</w:t>
            </w:r>
            <w:r>
              <w:rPr>
                <w:rFonts w:hint="eastAsia" w:ascii="宋体" w:hAnsi="宋体" w:eastAsia="宋体" w:cs="宋体"/>
                <w:color w:val="000000"/>
                <w:sz w:val="24"/>
                <w:szCs w:val="24"/>
                <w:highlight w:val="none"/>
              </w:rPr>
              <w:t>GB8978、GB5085.3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17</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w:t>
            </w:r>
            <w:r>
              <w:rPr>
                <w:rFonts w:hint="eastAsia" w:ascii="宋体" w:hAnsi="宋体" w:eastAsia="宋体" w:cs="宋体"/>
                <w:color w:val="000000"/>
                <w:sz w:val="24"/>
                <w:szCs w:val="24"/>
                <w:highlight w:val="none"/>
                <w:lang w:val="en-US" w:eastAsia="zh-CN"/>
              </w:rPr>
              <w:t>（Ag）</w:t>
            </w:r>
          </w:p>
        </w:tc>
        <w:tc>
          <w:tcPr>
            <w:tcW w:w="1360" w:type="dxa"/>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DB32/T4371-2022、HJ776-2015、</w:t>
            </w:r>
            <w:r>
              <w:rPr>
                <w:rFonts w:hint="eastAsia" w:ascii="宋体" w:hAnsi="宋体" w:eastAsia="宋体" w:cs="宋体"/>
                <w:color w:val="000000"/>
                <w:sz w:val="24"/>
                <w:szCs w:val="24"/>
                <w:highlight w:val="none"/>
              </w:rPr>
              <w:t>GB8978、GB5085.3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钡（Ba）</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硒（Se）</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0.1</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锑（Sb）</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0.3</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钒（V）</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p>
        </w:tc>
        <w:tc>
          <w:tcPr>
            <w:tcW w:w="248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lang w:val="en-US" w:eastAsia="zh-CN"/>
              </w:rPr>
              <w:t>氰</w:t>
            </w:r>
            <w:r>
              <w:rPr>
                <w:rFonts w:hint="eastAsia" w:ascii="宋体" w:hAnsi="宋体" w:eastAsia="宋体" w:cs="宋体"/>
                <w:color w:val="000000"/>
                <w:sz w:val="24"/>
                <w:szCs w:val="24"/>
                <w:highlight w:val="none"/>
              </w:rPr>
              <w:t>离子</w:t>
            </w:r>
            <w:r>
              <w:rPr>
                <w:rFonts w:hint="eastAsia" w:ascii="宋体" w:hAnsi="宋体" w:eastAsia="宋体" w:cs="宋体"/>
                <w:color w:val="000000"/>
                <w:sz w:val="24"/>
                <w:szCs w:val="24"/>
                <w:highlight w:val="none"/>
                <w:lang w:val="en-US" w:eastAsia="zh-CN"/>
              </w:rPr>
              <w:t>（CN）</w:t>
            </w:r>
          </w:p>
        </w:tc>
        <w:tc>
          <w:tcPr>
            <w:tcW w:w="136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lang w:val="en-US" w:eastAsia="zh-CN"/>
              </w:rPr>
              <w:t>0.5</w:t>
            </w:r>
          </w:p>
        </w:tc>
        <w:tc>
          <w:tcPr>
            <w:tcW w:w="1032"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w:t>
            </w:r>
          </w:p>
        </w:tc>
        <w:tc>
          <w:tcPr>
            <w:tcW w:w="248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氟离子</w:t>
            </w:r>
            <w:r>
              <w:rPr>
                <w:rFonts w:hint="eastAsia" w:ascii="宋体" w:hAnsi="宋体" w:eastAsia="宋体" w:cs="宋体"/>
                <w:color w:val="000000"/>
                <w:sz w:val="24"/>
                <w:szCs w:val="24"/>
                <w:highlight w:val="none"/>
                <w:lang w:val="en-US" w:eastAsia="zh-CN"/>
              </w:rPr>
              <w:t>（F）</w:t>
            </w:r>
          </w:p>
        </w:tc>
        <w:tc>
          <w:tcPr>
            <w:tcW w:w="136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≤10</w:t>
            </w:r>
          </w:p>
        </w:tc>
        <w:tc>
          <w:tcPr>
            <w:tcW w:w="1032"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GB8978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GB/T31962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24</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TOC</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HJ501</w:t>
            </w:r>
          </w:p>
        </w:tc>
      </w:tr>
    </w:tbl>
    <w:p>
      <w:pPr>
        <w:spacing w:before="60"/>
        <w:jc w:val="left"/>
        <w:rPr>
          <w:rFonts w:hint="eastAsia" w:ascii="宋体" w:hAnsi="宋体" w:cs="宋体"/>
          <w:color w:val="000000"/>
          <w:kern w:val="0"/>
          <w:sz w:val="24"/>
          <w:szCs w:val="24"/>
          <w:highlight w:val="none"/>
          <w:lang w:val="en-US" w:eastAsia="zh-CN"/>
        </w:rPr>
      </w:pPr>
      <w:r>
        <w:rPr>
          <w:rFonts w:hint="eastAsia" w:ascii="宋体" w:hAnsi="宋体" w:eastAsia="宋体" w:cs="宋体"/>
          <w:b w:val="0"/>
          <w:bCs/>
          <w:color w:val="000000"/>
          <w:sz w:val="24"/>
          <w:szCs w:val="24"/>
          <w:lang w:val="en-US" w:eastAsia="zh-CN"/>
        </w:rPr>
        <w:t xml:space="preserve">    说明：现场</w:t>
      </w:r>
      <w:r>
        <w:rPr>
          <w:rFonts w:hint="eastAsia" w:ascii="宋体" w:hAnsi="宋体" w:cs="宋体"/>
          <w:b w:val="0"/>
          <w:bCs/>
          <w:color w:val="000000"/>
          <w:sz w:val="24"/>
          <w:szCs w:val="24"/>
          <w:lang w:val="en-US" w:eastAsia="zh-CN"/>
        </w:rPr>
        <w:t>项目</w:t>
      </w:r>
      <w:r>
        <w:rPr>
          <w:rFonts w:hint="eastAsia" w:ascii="宋体" w:hAnsi="宋体" w:eastAsia="宋体" w:cs="宋体"/>
          <w:b w:val="0"/>
          <w:bCs/>
          <w:color w:val="000000"/>
          <w:sz w:val="24"/>
          <w:szCs w:val="24"/>
          <w:lang w:val="en-US" w:eastAsia="zh-CN"/>
        </w:rPr>
        <w:t>初检每</w:t>
      </w:r>
      <w:r>
        <w:rPr>
          <w:rFonts w:hint="eastAsia" w:ascii="宋体" w:hAnsi="宋体" w:cs="宋体"/>
          <w:b w:val="0"/>
          <w:bCs/>
          <w:color w:val="000000"/>
          <w:sz w:val="24"/>
          <w:szCs w:val="24"/>
          <w:lang w:val="en-US" w:eastAsia="zh-CN"/>
        </w:rPr>
        <w:t>批次检测；</w:t>
      </w:r>
      <w:r>
        <w:rPr>
          <w:rFonts w:hint="eastAsia" w:ascii="宋体" w:hAnsi="宋体" w:eastAsia="宋体" w:cs="宋体"/>
          <w:b w:val="0"/>
          <w:bCs/>
          <w:color w:val="000000"/>
          <w:sz w:val="24"/>
          <w:szCs w:val="24"/>
          <w:lang w:val="en-US" w:eastAsia="zh-CN"/>
        </w:rPr>
        <w:t>实验室检测</w:t>
      </w:r>
      <w:r>
        <w:rPr>
          <w:rFonts w:hint="eastAsia" w:ascii="宋体" w:hAnsi="宋体" w:cs="宋体"/>
          <w:b w:val="0"/>
          <w:bCs/>
          <w:color w:val="000000"/>
          <w:sz w:val="24"/>
          <w:szCs w:val="24"/>
          <w:lang w:val="en-US" w:eastAsia="zh-CN"/>
        </w:rPr>
        <w:t>项目</w:t>
      </w:r>
      <w:r>
        <w:rPr>
          <w:rFonts w:hint="eastAsia" w:ascii="宋体" w:hAnsi="宋体" w:eastAsia="宋体" w:cs="宋体"/>
          <w:color w:val="000000"/>
          <w:kern w:val="0"/>
          <w:sz w:val="24"/>
          <w:szCs w:val="24"/>
        </w:rPr>
        <w:t>对同一来源、组分稳定的废无机酸可以减少检测频次，但不少于</w:t>
      </w:r>
      <w:r>
        <w:rPr>
          <w:rFonts w:hint="eastAsia" w:ascii="宋体" w:hAnsi="宋体" w:eastAsia="宋体" w:cs="宋体"/>
          <w:color w:val="000000"/>
          <w:kern w:val="0"/>
          <w:sz w:val="24"/>
          <w:szCs w:val="24"/>
          <w:highlight w:val="none"/>
        </w:rPr>
        <w:t>每月一次</w:t>
      </w:r>
      <w:r>
        <w:rPr>
          <w:rFonts w:hint="eastAsia" w:ascii="宋体" w:hAnsi="宋体" w:cs="宋体"/>
          <w:color w:val="000000"/>
          <w:kern w:val="0"/>
          <w:sz w:val="24"/>
          <w:szCs w:val="24"/>
          <w:highlight w:val="none"/>
          <w:lang w:eastAsia="zh-CN"/>
        </w:rPr>
        <w:t>。</w:t>
      </w:r>
    </w:p>
    <w:p>
      <w:pPr>
        <w:spacing w:before="60"/>
        <w:ind w:left="561"/>
        <w:jc w:val="center"/>
        <w:rPr>
          <w:rFonts w:ascii="楷体" w:hAnsi="楷体" w:eastAsia="楷体"/>
          <w:b/>
          <w:color w:val="000000"/>
          <w:sz w:val="24"/>
          <w:szCs w:val="28"/>
        </w:rPr>
      </w:pPr>
      <w:r>
        <w:rPr>
          <w:rFonts w:ascii="楷体" w:hAnsi="楷体" w:eastAsia="楷体"/>
          <w:b/>
          <w:color w:val="000000"/>
          <w:sz w:val="24"/>
          <w:szCs w:val="28"/>
        </w:rPr>
        <w:t>表</w:t>
      </w:r>
      <w:r>
        <w:rPr>
          <w:rFonts w:hint="eastAsia" w:ascii="楷体" w:hAnsi="楷体" w:eastAsia="楷体"/>
          <w:b/>
          <w:color w:val="000000"/>
          <w:sz w:val="24"/>
          <w:szCs w:val="28"/>
        </w:rPr>
        <w:t>3</w:t>
      </w:r>
      <w:r>
        <w:rPr>
          <w:rFonts w:hint="eastAsia" w:ascii="楷体" w:hAnsi="楷体" w:eastAsia="楷体"/>
          <w:b/>
          <w:color w:val="000000"/>
          <w:sz w:val="24"/>
          <w:szCs w:val="28"/>
          <w:lang w:val="en-US" w:eastAsia="zh-CN"/>
        </w:rPr>
        <w:t>可利用</w:t>
      </w:r>
      <w:r>
        <w:rPr>
          <w:rFonts w:ascii="楷体" w:hAnsi="楷体" w:eastAsia="楷体"/>
          <w:b/>
          <w:color w:val="000000"/>
          <w:sz w:val="24"/>
          <w:szCs w:val="28"/>
        </w:rPr>
        <w:t>废硫酸入场要求</w:t>
      </w:r>
    </w:p>
    <w:tbl>
      <w:tblPr>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2480"/>
        <w:gridCol w:w="1360"/>
        <w:gridCol w:w="1032"/>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9118" w:type="dxa"/>
            <w:gridSpan w:val="5"/>
            <w:tcMar>
              <w:left w:w="0" w:type="dxa"/>
              <w:right w:w="0" w:type="dxa"/>
            </w:tcMar>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现场初检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48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外观</w:t>
            </w:r>
          </w:p>
        </w:tc>
        <w:tc>
          <w:tcPr>
            <w:tcW w:w="136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无较多明显沉淀物</w:t>
            </w:r>
          </w:p>
        </w:tc>
        <w:tc>
          <w:tcPr>
            <w:tcW w:w="1032" w:type="dxa"/>
            <w:vAlign w:val="center"/>
          </w:tcPr>
          <w:p>
            <w:pPr>
              <w:jc w:val="center"/>
              <w:rPr>
                <w:rFonts w:hint="eastAsia" w:ascii="宋体" w:hAnsi="宋体" w:eastAsia="宋体" w:cs="宋体"/>
                <w:color w:val="000000"/>
                <w:sz w:val="24"/>
                <w:szCs w:val="24"/>
                <w:highlight w:val="none"/>
              </w:rPr>
            </w:pPr>
          </w:p>
        </w:tc>
        <w:tc>
          <w:tcPr>
            <w:tcW w:w="3524"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目测，无沉淀物或较少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248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18</w:t>
            </w:r>
          </w:p>
        </w:tc>
        <w:tc>
          <w:tcPr>
            <w:tcW w:w="1032"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Be°</w:t>
            </w:r>
          </w:p>
        </w:tc>
        <w:tc>
          <w:tcPr>
            <w:tcW w:w="3524" w:type="dxa"/>
            <w:vMerge w:val="restart"/>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波美度与比重等效，二选一。</w:t>
            </w:r>
          </w:p>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波美度=144.3-（144.3/比重）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2480"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比重</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1.14</w:t>
            </w:r>
          </w:p>
        </w:tc>
        <w:tc>
          <w:tcPr>
            <w:tcW w:w="1032" w:type="dxa"/>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g/cm</w:t>
            </w:r>
            <w:r>
              <w:rPr>
                <w:rFonts w:hint="eastAsia" w:ascii="宋体" w:hAnsi="宋体" w:eastAsia="宋体" w:cs="宋体"/>
                <w:color w:val="000000"/>
                <w:sz w:val="24"/>
                <w:szCs w:val="24"/>
                <w:highlight w:val="none"/>
                <w:vertAlign w:val="superscript"/>
                <w:lang w:val="en-US" w:eastAsia="zh-CN"/>
              </w:rPr>
              <w:t>3</w:t>
            </w:r>
          </w:p>
        </w:tc>
        <w:tc>
          <w:tcPr>
            <w:tcW w:w="3524" w:type="dxa"/>
            <w:vMerge w:val="continue"/>
            <w:vAlign w:val="center"/>
          </w:tcPr>
          <w:p>
            <w:pPr>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9118" w:type="dxa"/>
            <w:gridSpan w:val="5"/>
            <w:tcMar>
              <w:left w:w="0" w:type="dxa"/>
              <w:right w:w="0" w:type="dxa"/>
            </w:tcMar>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b/>
                <w:color w:val="FF0000"/>
                <w:sz w:val="24"/>
                <w:szCs w:val="28"/>
                <w:highlight w:val="none"/>
                <w:lang w:val="en-US" w:eastAsia="zh-CN"/>
              </w:rPr>
              <w:t>实验室检测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248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指标名称</w:t>
            </w:r>
          </w:p>
        </w:tc>
        <w:tc>
          <w:tcPr>
            <w:tcW w:w="1360"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控制指标</w:t>
            </w:r>
          </w:p>
        </w:tc>
        <w:tc>
          <w:tcPr>
            <w:tcW w:w="1032"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单位</w:t>
            </w:r>
          </w:p>
        </w:tc>
        <w:tc>
          <w:tcPr>
            <w:tcW w:w="3524" w:type="dxa"/>
            <w:vAlign w:val="center"/>
          </w:tcPr>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检测方法或参考标准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总酸度（H</w:t>
            </w:r>
            <w:r>
              <w:rPr>
                <w:rFonts w:hint="eastAsia" w:ascii="宋体" w:hAnsi="宋体" w:cs="宋体"/>
                <w:color w:val="000000"/>
                <w:sz w:val="24"/>
                <w:szCs w:val="24"/>
                <w:highlight w:val="none"/>
                <w:vertAlign w:val="subscript"/>
                <w:lang w:val="en-US" w:eastAsia="zh-CN"/>
              </w:rPr>
              <w:t>2</w:t>
            </w:r>
            <w:r>
              <w:rPr>
                <w:rFonts w:hint="eastAsia" w:ascii="宋体" w:hAnsi="宋体" w:cs="宋体"/>
                <w:color w:val="000000"/>
                <w:sz w:val="24"/>
                <w:szCs w:val="24"/>
                <w:highlight w:val="none"/>
                <w:lang w:val="en-US" w:eastAsia="zh-CN"/>
              </w:rPr>
              <w:t>SO</w:t>
            </w:r>
            <w:r>
              <w:rPr>
                <w:rFonts w:hint="eastAsia" w:ascii="宋体" w:hAnsi="宋体" w:cs="宋体"/>
                <w:color w:val="000000"/>
                <w:sz w:val="24"/>
                <w:szCs w:val="24"/>
                <w:highlight w:val="none"/>
                <w:vertAlign w:val="subscript"/>
                <w:lang w:val="en-US" w:eastAsia="zh-CN"/>
              </w:rPr>
              <w:t>4</w:t>
            </w:r>
            <w:r>
              <w:rPr>
                <w:rFonts w:hint="eastAsia" w:ascii="宋体" w:hAnsi="宋体" w:eastAsia="宋体" w:cs="宋体"/>
                <w:color w:val="000000"/>
                <w:sz w:val="24"/>
                <w:szCs w:val="24"/>
                <w:highlight w:val="none"/>
              </w:rPr>
              <w:t>）</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534-20</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w:t>
            </w:r>
          </w:p>
        </w:tc>
        <w:tc>
          <w:tcPr>
            <w:tcW w:w="2480"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铁（Fe）</w:t>
            </w:r>
          </w:p>
        </w:tc>
        <w:tc>
          <w:tcPr>
            <w:tcW w:w="1360"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32"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HG/T4538</w:t>
            </w:r>
            <w:r>
              <w:rPr>
                <w:rFonts w:hint="eastAsia" w:ascii="宋体" w:hAnsi="宋体" w:eastAsia="宋体" w:cs="宋体"/>
                <w:color w:val="000000"/>
                <w:sz w:val="24"/>
                <w:szCs w:val="24"/>
                <w:highlight w:val="none"/>
                <w:lang w:val="en-US" w:eastAsia="zh-CN"/>
              </w:rPr>
              <w:t>中5.2、HJ776-2015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砷（As）</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铅（Pb）</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val="en-US" w:eastAsia="zh-CN"/>
              </w:rPr>
              <w:t>1</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镉（Cd）</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≤0.00025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汞（Hg）</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铬（Cr）</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≤0.0025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锌（Zn）</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镍（Ni）</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3524"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14591-2016</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铜（Cu）</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 4287、GB/T31962、GB/T299、GB8978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六价</w:t>
            </w:r>
            <w:r>
              <w:rPr>
                <w:rFonts w:hint="eastAsia" w:ascii="宋体" w:hAnsi="宋体" w:eastAsia="宋体" w:cs="宋体"/>
                <w:color w:val="000000"/>
                <w:sz w:val="24"/>
                <w:szCs w:val="24"/>
                <w:highlight w:val="none"/>
              </w:rPr>
              <w:t>铬（Cr</w:t>
            </w:r>
            <w:r>
              <w:rPr>
                <w:rFonts w:hint="eastAsia" w:ascii="宋体" w:hAnsi="宋体" w:eastAsia="宋体" w:cs="宋体"/>
                <w:color w:val="000000"/>
                <w:sz w:val="24"/>
                <w:szCs w:val="24"/>
                <w:highlight w:val="none"/>
                <w:lang w:eastAsia="zh-CN"/>
              </w:rPr>
              <w:t>（Ⅵ）</w:t>
            </w:r>
            <w:r>
              <w:rPr>
                <w:rFonts w:hint="eastAsia" w:ascii="宋体" w:hAnsi="宋体" w:eastAsia="宋体" w:cs="宋体"/>
                <w:color w:val="000000"/>
                <w:sz w:val="24"/>
                <w:szCs w:val="24"/>
                <w:highlight w:val="none"/>
              </w:rPr>
              <w:t>）</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w:t>
            </w:r>
            <w:r>
              <w:rPr>
                <w:rFonts w:hint="eastAsia" w:ascii="宋体" w:hAnsi="宋体" w:cs="宋体"/>
                <w:color w:val="000000"/>
                <w:sz w:val="24"/>
                <w:szCs w:val="24"/>
                <w:highlight w:val="none"/>
                <w:lang w:val="en-US" w:eastAsia="zh-CN"/>
              </w:rPr>
              <w:t>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GB/T 4482、</w:t>
            </w: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钴（Co）</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DB32/T4371-2022、HJ776-2015</w:t>
            </w:r>
          </w:p>
          <w:p>
            <w:pPr>
              <w:adjustRightInd w:val="0"/>
              <w:snapToGrid w:val="0"/>
              <w:jc w:val="cente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铍</w:t>
            </w:r>
            <w:r>
              <w:rPr>
                <w:rFonts w:hint="eastAsia" w:ascii="宋体" w:hAnsi="宋体" w:eastAsia="宋体" w:cs="宋体"/>
                <w:color w:val="000000"/>
                <w:sz w:val="24"/>
                <w:szCs w:val="24"/>
                <w:highlight w:val="none"/>
                <w:lang w:val="en-US" w:eastAsia="zh-CN"/>
              </w:rPr>
              <w:t>（Be）</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≤0.005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DB32/T4371-2022、HJ776-2015、</w:t>
            </w:r>
            <w:r>
              <w:rPr>
                <w:rFonts w:hint="eastAsia" w:ascii="宋体" w:hAnsi="宋体" w:eastAsia="宋体" w:cs="宋体"/>
                <w:color w:val="000000"/>
                <w:sz w:val="24"/>
                <w:szCs w:val="24"/>
                <w:highlight w:val="none"/>
              </w:rPr>
              <w:t>GB8978、GB5085.3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银</w:t>
            </w:r>
            <w:r>
              <w:rPr>
                <w:rFonts w:hint="eastAsia" w:ascii="宋体" w:hAnsi="宋体" w:eastAsia="宋体" w:cs="宋体"/>
                <w:color w:val="000000"/>
                <w:sz w:val="24"/>
                <w:szCs w:val="24"/>
                <w:highlight w:val="none"/>
                <w:lang w:val="en-US" w:eastAsia="zh-CN"/>
              </w:rPr>
              <w:t>（Ag）</w:t>
            </w:r>
          </w:p>
        </w:tc>
        <w:tc>
          <w:tcPr>
            <w:tcW w:w="1360" w:type="dxa"/>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≤0.5</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DB32/T4371-2022、HJ776-2015、</w:t>
            </w:r>
            <w:r>
              <w:rPr>
                <w:rFonts w:hint="eastAsia" w:ascii="宋体" w:hAnsi="宋体" w:eastAsia="宋体" w:cs="宋体"/>
                <w:color w:val="000000"/>
                <w:sz w:val="24"/>
                <w:szCs w:val="24"/>
                <w:highlight w:val="none"/>
              </w:rPr>
              <w:t>GB8978、GB5085.3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钡（Ba）</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硒（Se）</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0.1</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锑（Sb）</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0.3</w:t>
            </w:r>
            <w:bookmarkStart w:id="0" w:name="_GoBack"/>
            <w:bookmarkEnd w:id="0"/>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GB31573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钒（V）</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HJ776-2015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p>
        </w:tc>
        <w:tc>
          <w:tcPr>
            <w:tcW w:w="248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lang w:val="en-US" w:eastAsia="zh-CN"/>
              </w:rPr>
              <w:t>氰</w:t>
            </w:r>
            <w:r>
              <w:rPr>
                <w:rFonts w:hint="eastAsia" w:ascii="宋体" w:hAnsi="宋体" w:eastAsia="宋体" w:cs="宋体"/>
                <w:color w:val="000000"/>
                <w:sz w:val="24"/>
                <w:szCs w:val="24"/>
                <w:highlight w:val="none"/>
              </w:rPr>
              <w:t>离子</w:t>
            </w:r>
            <w:r>
              <w:rPr>
                <w:rFonts w:hint="eastAsia" w:ascii="宋体" w:hAnsi="宋体" w:eastAsia="宋体" w:cs="宋体"/>
                <w:color w:val="000000"/>
                <w:sz w:val="24"/>
                <w:szCs w:val="24"/>
                <w:highlight w:val="none"/>
                <w:lang w:val="en-US" w:eastAsia="zh-CN"/>
              </w:rPr>
              <w:t>（CN）</w:t>
            </w:r>
          </w:p>
        </w:tc>
        <w:tc>
          <w:tcPr>
            <w:tcW w:w="136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lang w:val="en-US" w:eastAsia="zh-CN"/>
              </w:rPr>
              <w:t>0.5</w:t>
            </w:r>
          </w:p>
        </w:tc>
        <w:tc>
          <w:tcPr>
            <w:tcW w:w="1032"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GB8978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textDirection w:val="lrTb"/>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w:t>
            </w:r>
          </w:p>
        </w:tc>
        <w:tc>
          <w:tcPr>
            <w:tcW w:w="248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氟离子</w:t>
            </w:r>
            <w:r>
              <w:rPr>
                <w:rFonts w:hint="eastAsia" w:ascii="宋体" w:hAnsi="宋体" w:eastAsia="宋体" w:cs="宋体"/>
                <w:color w:val="000000"/>
                <w:sz w:val="24"/>
                <w:szCs w:val="24"/>
                <w:highlight w:val="none"/>
                <w:lang w:val="en-US" w:eastAsia="zh-CN"/>
              </w:rPr>
              <w:t>（F）</w:t>
            </w:r>
          </w:p>
        </w:tc>
        <w:tc>
          <w:tcPr>
            <w:tcW w:w="1360"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≤10</w:t>
            </w:r>
          </w:p>
        </w:tc>
        <w:tc>
          <w:tcPr>
            <w:tcW w:w="1032" w:type="dxa"/>
            <w:vAlign w:val="center"/>
          </w:tcPr>
          <w:p>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GB8978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GB/T31962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jc w:val="center"/>
        </w:trPr>
        <w:tc>
          <w:tcPr>
            <w:tcW w:w="722" w:type="dxa"/>
            <w:tcMar>
              <w:left w:w="0" w:type="dxa"/>
              <w:right w:w="0" w:type="dxa"/>
            </w:tcMar>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24</w:t>
            </w:r>
          </w:p>
        </w:tc>
        <w:tc>
          <w:tcPr>
            <w:tcW w:w="248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TOC</w:t>
            </w:r>
          </w:p>
        </w:tc>
        <w:tc>
          <w:tcPr>
            <w:tcW w:w="1360"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1032" w:type="dxa"/>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mg/l</w:t>
            </w:r>
          </w:p>
        </w:tc>
        <w:tc>
          <w:tcPr>
            <w:tcW w:w="3524" w:type="dxa"/>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DB32/T4371-2022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HJ501</w:t>
            </w:r>
          </w:p>
        </w:tc>
      </w:tr>
    </w:tbl>
    <w:p>
      <w:pPr>
        <w:spacing w:before="60"/>
        <w:jc w:val="left"/>
        <w:rPr>
          <w:rFonts w:ascii="楷体" w:hAnsi="楷体" w:eastAsia="楷体" w:cs="宋体"/>
          <w:color w:val="000000"/>
          <w:sz w:val="24"/>
          <w:szCs w:val="24"/>
        </w:rPr>
      </w:pPr>
      <w:r>
        <w:rPr>
          <w:rFonts w:hint="eastAsia" w:ascii="宋体" w:hAnsi="宋体" w:eastAsia="宋体" w:cs="宋体"/>
          <w:b w:val="0"/>
          <w:bCs/>
          <w:color w:val="000000"/>
          <w:sz w:val="24"/>
          <w:szCs w:val="24"/>
          <w:lang w:val="en-US" w:eastAsia="zh-CN"/>
        </w:rPr>
        <w:t xml:space="preserve">    说明：现场</w:t>
      </w:r>
      <w:r>
        <w:rPr>
          <w:rFonts w:hint="eastAsia" w:ascii="宋体" w:hAnsi="宋体" w:cs="宋体"/>
          <w:b w:val="0"/>
          <w:bCs/>
          <w:color w:val="000000"/>
          <w:sz w:val="24"/>
          <w:szCs w:val="24"/>
          <w:lang w:val="en-US" w:eastAsia="zh-CN"/>
        </w:rPr>
        <w:t>项目</w:t>
      </w:r>
      <w:r>
        <w:rPr>
          <w:rFonts w:hint="eastAsia" w:ascii="宋体" w:hAnsi="宋体" w:eastAsia="宋体" w:cs="宋体"/>
          <w:b w:val="0"/>
          <w:bCs/>
          <w:color w:val="000000"/>
          <w:sz w:val="24"/>
          <w:szCs w:val="24"/>
          <w:lang w:val="en-US" w:eastAsia="zh-CN"/>
        </w:rPr>
        <w:t>初检每</w:t>
      </w:r>
      <w:r>
        <w:rPr>
          <w:rFonts w:hint="eastAsia" w:ascii="宋体" w:hAnsi="宋体" w:cs="宋体"/>
          <w:b w:val="0"/>
          <w:bCs/>
          <w:color w:val="000000"/>
          <w:sz w:val="24"/>
          <w:szCs w:val="24"/>
          <w:lang w:val="en-US" w:eastAsia="zh-CN"/>
        </w:rPr>
        <w:t>批次检测；</w:t>
      </w:r>
      <w:r>
        <w:rPr>
          <w:rFonts w:hint="eastAsia" w:ascii="宋体" w:hAnsi="宋体" w:eastAsia="宋体" w:cs="宋体"/>
          <w:b w:val="0"/>
          <w:bCs/>
          <w:color w:val="000000"/>
          <w:sz w:val="24"/>
          <w:szCs w:val="24"/>
          <w:lang w:val="en-US" w:eastAsia="zh-CN"/>
        </w:rPr>
        <w:t>实验室检测</w:t>
      </w:r>
      <w:r>
        <w:rPr>
          <w:rFonts w:hint="eastAsia" w:ascii="宋体" w:hAnsi="宋体" w:cs="宋体"/>
          <w:b w:val="0"/>
          <w:bCs/>
          <w:color w:val="000000"/>
          <w:sz w:val="24"/>
          <w:szCs w:val="24"/>
          <w:lang w:val="en-US" w:eastAsia="zh-CN"/>
        </w:rPr>
        <w:t>项目</w:t>
      </w:r>
      <w:r>
        <w:rPr>
          <w:rFonts w:hint="eastAsia" w:ascii="宋体" w:hAnsi="宋体" w:eastAsia="宋体" w:cs="宋体"/>
          <w:color w:val="000000"/>
          <w:kern w:val="0"/>
          <w:sz w:val="24"/>
          <w:szCs w:val="24"/>
        </w:rPr>
        <w:t>对同一来源、组分稳定的废无机酸可以减少检测频次，但不少于</w:t>
      </w:r>
      <w:r>
        <w:rPr>
          <w:rFonts w:hint="eastAsia" w:ascii="宋体" w:hAnsi="宋体" w:eastAsia="宋体" w:cs="宋体"/>
          <w:color w:val="000000"/>
          <w:kern w:val="0"/>
          <w:sz w:val="24"/>
          <w:szCs w:val="24"/>
          <w:highlight w:val="none"/>
        </w:rPr>
        <w:t>每月一次</w:t>
      </w:r>
      <w:r>
        <w:rPr>
          <w:rFonts w:hint="eastAsia" w:ascii="宋体" w:hAnsi="宋体" w:cs="宋体"/>
          <w:color w:val="000000"/>
          <w:kern w:val="0"/>
          <w:sz w:val="24"/>
          <w:szCs w:val="24"/>
          <w:highlight w:val="none"/>
          <w:lang w:eastAsia="zh-CN"/>
        </w:rPr>
        <w:t>。</w:t>
      </w:r>
    </w:p>
    <w:p>
      <w:pPr>
        <w:spacing w:line="360" w:lineRule="auto"/>
        <w:ind w:firstLine="482" w:firstLineChars="200"/>
        <w:rPr>
          <w:rFonts w:ascii="楷体" w:hAnsi="楷体" w:eastAsia="楷体"/>
          <w:b/>
          <w:bCs/>
          <w:color w:val="000000"/>
          <w:sz w:val="24"/>
          <w:szCs w:val="24"/>
        </w:rPr>
      </w:pPr>
      <w:r>
        <w:rPr>
          <w:rFonts w:hint="eastAsia" w:ascii="楷体" w:hAnsi="楷体" w:eastAsia="楷体"/>
          <w:b/>
          <w:bCs/>
          <w:color w:val="000000"/>
          <w:sz w:val="24"/>
          <w:szCs w:val="24"/>
        </w:rPr>
        <w:br w:type="page"/>
      </w:r>
      <w:r>
        <w:rPr>
          <w:rFonts w:hint="eastAsia" w:ascii="楷体" w:hAnsi="楷体" w:eastAsia="楷体"/>
          <w:b/>
          <w:bCs/>
          <w:color w:val="000000"/>
          <w:sz w:val="24"/>
          <w:szCs w:val="24"/>
        </w:rPr>
        <w:t>本公司废酸车间废水进入厂区污水站综合处理，按 GB8978 文件要求，需对生产废水一类污染物进行控制，具体要求措施如下：</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一、接收废酸应严格按照《废无机酸综合利用污染控制技术规范》（DB32／T 4371-2022）要求进行入厂检测，从源头对一类污染物进行控制，确保进入厂区污水站的车间废水达到排放标准要求。</w:t>
      </w:r>
    </w:p>
    <w:p>
      <w:pPr>
        <w:spacing w:line="360" w:lineRule="auto"/>
        <w:ind w:firstLine="420"/>
        <w:rPr>
          <w:rFonts w:hint="eastAsia" w:ascii="楷体" w:hAnsi="楷体" w:eastAsia="楷体"/>
          <w:color w:val="000000"/>
          <w:sz w:val="24"/>
          <w:szCs w:val="24"/>
        </w:rPr>
      </w:pPr>
      <w:r>
        <w:rPr>
          <w:rFonts w:hint="eastAsia" w:ascii="楷体" w:hAnsi="楷体" w:eastAsia="楷体"/>
          <w:color w:val="000000"/>
          <w:sz w:val="24"/>
          <w:szCs w:val="24"/>
        </w:rPr>
        <w:t>二、加强对厂区废水排放口</w:t>
      </w:r>
      <w:r>
        <w:rPr>
          <w:rFonts w:hint="eastAsia" w:ascii="楷体" w:hAnsi="楷体" w:eastAsia="楷体"/>
          <w:color w:val="000000"/>
          <w:sz w:val="24"/>
          <w:szCs w:val="24"/>
          <w:lang w:val="en-US" w:eastAsia="zh-CN"/>
        </w:rPr>
        <w:t>重金属</w:t>
      </w:r>
      <w:r>
        <w:rPr>
          <w:rFonts w:hint="eastAsia" w:ascii="楷体" w:hAnsi="楷体" w:eastAsia="楷体"/>
          <w:color w:val="000000"/>
          <w:sz w:val="24"/>
          <w:szCs w:val="24"/>
        </w:rPr>
        <w:t>一类污染物的每月监测</w:t>
      </w:r>
      <w:r>
        <w:rPr>
          <w:rFonts w:hint="eastAsia" w:ascii="楷体" w:hAnsi="楷体" w:eastAsia="楷体"/>
          <w:color w:val="000000"/>
          <w:sz w:val="24"/>
          <w:szCs w:val="24"/>
          <w:lang w:eastAsia="zh-CN"/>
        </w:rPr>
        <w:t>，</w:t>
      </w:r>
      <w:r>
        <w:rPr>
          <w:rFonts w:hint="eastAsia" w:ascii="楷体" w:hAnsi="楷体" w:eastAsia="楷体"/>
          <w:color w:val="000000"/>
          <w:sz w:val="24"/>
          <w:szCs w:val="24"/>
          <w:lang w:val="en-US" w:eastAsia="zh-CN"/>
        </w:rPr>
        <w:t>主要重金属指标为：总镉、总铬、六价铬、总镍、总汞、总铅、总砷、总铍、总银</w:t>
      </w:r>
      <w:r>
        <w:rPr>
          <w:rFonts w:hint="eastAsia" w:ascii="楷体" w:hAnsi="楷体" w:eastAsia="楷体"/>
          <w:color w:val="000000"/>
          <w:sz w:val="24"/>
          <w:szCs w:val="24"/>
        </w:rPr>
        <w:t>。</w:t>
      </w:r>
    </w:p>
    <w:p>
      <w:pPr>
        <w:spacing w:line="360" w:lineRule="auto"/>
        <w:ind w:firstLine="420"/>
        <w:rPr>
          <w:rFonts w:ascii="楷体" w:hAnsi="楷体" w:eastAsia="楷体" w:cs="宋体"/>
          <w:color w:val="000000"/>
          <w:sz w:val="24"/>
          <w:szCs w:val="24"/>
        </w:rPr>
      </w:pPr>
    </w:p>
    <w:p>
      <w:pPr>
        <w:spacing w:line="360" w:lineRule="auto"/>
        <w:ind w:firstLine="480" w:firstLineChars="200"/>
        <w:rPr>
          <w:rFonts w:ascii="楷体" w:hAnsi="楷体" w:eastAsia="楷体" w:cs="宋体"/>
          <w:color w:val="000000"/>
          <w:sz w:val="24"/>
          <w:szCs w:val="24"/>
        </w:rPr>
      </w:pPr>
      <w:r>
        <w:rPr>
          <w:rFonts w:hint="eastAsia" w:ascii="楷体" w:hAnsi="楷体" w:eastAsia="楷体" w:cs="宋体"/>
          <w:color w:val="000000"/>
          <w:sz w:val="24"/>
          <w:szCs w:val="24"/>
        </w:rPr>
        <w:t>本项目委托</w:t>
      </w:r>
      <w:r>
        <w:rPr>
          <w:rFonts w:ascii="楷体" w:hAnsi="楷体" w:eastAsia="楷体"/>
          <w:color w:val="000000"/>
          <w:sz w:val="24"/>
          <w:szCs w:val="24"/>
        </w:rPr>
        <w:t>无锡中证检测有限公司</w:t>
      </w:r>
      <w:r>
        <w:rPr>
          <w:rFonts w:hint="eastAsia" w:ascii="楷体" w:hAnsi="楷体" w:eastAsia="楷体" w:cs="宋体"/>
          <w:color w:val="000000"/>
          <w:sz w:val="24"/>
          <w:szCs w:val="24"/>
        </w:rPr>
        <w:t>化验室对不可利用的废酸进行如下表表4、表5和表6的检测。</w:t>
      </w:r>
    </w:p>
    <w:p>
      <w:pPr>
        <w:spacing w:before="120" w:after="120"/>
        <w:jc w:val="center"/>
        <w:rPr>
          <w:rFonts w:ascii="楷体" w:hAnsi="楷体" w:eastAsia="楷体"/>
          <w:b/>
          <w:color w:val="000000"/>
          <w:sz w:val="24"/>
          <w:szCs w:val="28"/>
        </w:rPr>
      </w:pPr>
      <w:r>
        <w:rPr>
          <w:rFonts w:ascii="楷体" w:hAnsi="楷体" w:eastAsia="楷体"/>
          <w:b/>
          <w:color w:val="000000"/>
          <w:sz w:val="24"/>
          <w:szCs w:val="28"/>
        </w:rPr>
        <w:t>表</w:t>
      </w:r>
      <w:r>
        <w:rPr>
          <w:rFonts w:hint="eastAsia" w:ascii="楷体" w:hAnsi="楷体" w:eastAsia="楷体"/>
          <w:b/>
          <w:color w:val="000000"/>
          <w:sz w:val="24"/>
          <w:szCs w:val="28"/>
        </w:rPr>
        <w:t>4</w:t>
      </w:r>
      <w:r>
        <w:rPr>
          <w:rFonts w:ascii="楷体" w:hAnsi="楷体" w:eastAsia="楷体"/>
          <w:b/>
          <w:color w:val="000000"/>
          <w:sz w:val="24"/>
          <w:szCs w:val="28"/>
        </w:rPr>
        <w:t xml:space="preserve"> 废磷酸入场要求</w:t>
      </w:r>
    </w:p>
    <w:tbl>
      <w:tblPr>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5284"/>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22" w:type="dxa"/>
            <w:tcMar>
              <w:left w:w="0" w:type="dxa"/>
              <w:right w:w="0" w:type="dxa"/>
            </w:tcMar>
            <w:vAlign w:val="center"/>
          </w:tcPr>
          <w:p>
            <w:pPr>
              <w:widowControl/>
              <w:jc w:val="center"/>
              <w:rPr>
                <w:rFonts w:ascii="楷体" w:hAnsi="楷体" w:eastAsia="楷体"/>
                <w:b/>
                <w:bCs/>
                <w:color w:val="000000"/>
                <w:sz w:val="24"/>
                <w:szCs w:val="24"/>
              </w:rPr>
            </w:pPr>
            <w:r>
              <w:rPr>
                <w:rFonts w:ascii="楷体" w:hAnsi="楷体" w:eastAsia="楷体"/>
                <w:b/>
                <w:bCs/>
                <w:color w:val="000000"/>
                <w:sz w:val="24"/>
                <w:szCs w:val="24"/>
              </w:rPr>
              <w:t>序号</w:t>
            </w:r>
          </w:p>
        </w:tc>
        <w:tc>
          <w:tcPr>
            <w:tcW w:w="5284" w:type="dxa"/>
            <w:vAlign w:val="center"/>
          </w:tcPr>
          <w:p>
            <w:pPr>
              <w:widowControl/>
              <w:jc w:val="center"/>
              <w:rPr>
                <w:rFonts w:ascii="楷体" w:hAnsi="楷体" w:eastAsia="楷体"/>
                <w:b/>
                <w:bCs/>
                <w:color w:val="000000"/>
                <w:sz w:val="24"/>
                <w:szCs w:val="24"/>
              </w:rPr>
            </w:pPr>
            <w:r>
              <w:rPr>
                <w:rFonts w:ascii="楷体" w:hAnsi="楷体" w:eastAsia="楷体"/>
                <w:b/>
                <w:bCs/>
                <w:color w:val="000000"/>
                <w:sz w:val="24"/>
                <w:szCs w:val="24"/>
              </w:rPr>
              <w:t>指标名称</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1</w:t>
            </w:r>
          </w:p>
        </w:tc>
        <w:tc>
          <w:tcPr>
            <w:tcW w:w="5284" w:type="dxa"/>
            <w:vAlign w:val="center"/>
          </w:tcPr>
          <w:p>
            <w:pPr>
              <w:widowControl/>
              <w:jc w:val="center"/>
              <w:rPr>
                <w:rFonts w:ascii="楷体" w:hAnsi="楷体" w:eastAsia="楷体"/>
                <w:color w:val="000000"/>
                <w:sz w:val="24"/>
                <w:szCs w:val="24"/>
              </w:rPr>
            </w:pPr>
            <w:r>
              <w:rPr>
                <w:rFonts w:ascii="楷体" w:hAnsi="楷体" w:eastAsia="楷体"/>
                <w:color w:val="000000"/>
                <w:kern w:val="44"/>
                <w:sz w:val="24"/>
                <w:szCs w:val="24"/>
              </w:rPr>
              <w:t>磷酸（H</w:t>
            </w:r>
            <w:r>
              <w:rPr>
                <w:rFonts w:ascii="楷体" w:hAnsi="楷体" w:eastAsia="楷体"/>
                <w:color w:val="000000"/>
                <w:kern w:val="44"/>
                <w:sz w:val="24"/>
                <w:szCs w:val="24"/>
                <w:vertAlign w:val="subscript"/>
              </w:rPr>
              <w:t>3</w:t>
            </w:r>
            <w:r>
              <w:rPr>
                <w:rFonts w:ascii="楷体" w:hAnsi="楷体" w:eastAsia="楷体"/>
                <w:color w:val="000000"/>
                <w:kern w:val="44"/>
                <w:sz w:val="24"/>
                <w:szCs w:val="24"/>
              </w:rPr>
              <w:t>PO</w:t>
            </w:r>
            <w:r>
              <w:rPr>
                <w:rFonts w:ascii="楷体" w:hAnsi="楷体" w:eastAsia="楷体"/>
                <w:color w:val="000000"/>
                <w:kern w:val="44"/>
                <w:sz w:val="24"/>
                <w:szCs w:val="24"/>
                <w:vertAlign w:val="subscript"/>
              </w:rPr>
              <w:t>4</w:t>
            </w:r>
            <w:r>
              <w:rPr>
                <w:rFonts w:ascii="楷体" w:hAnsi="楷体" w:eastAsia="楷体"/>
                <w:color w:val="000000"/>
                <w:kern w:val="44"/>
                <w:sz w:val="24"/>
                <w:szCs w:val="24"/>
              </w:rPr>
              <w:t>）含量</w:t>
            </w:r>
            <w:r>
              <w:rPr>
                <w:rFonts w:ascii="楷体" w:hAnsi="楷体" w:eastAsia="楷体"/>
                <w:color w:val="000000"/>
                <w:sz w:val="24"/>
                <w:szCs w:val="24"/>
              </w:rPr>
              <w:t>，%</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≤3</w:t>
            </w:r>
            <w:r>
              <w:rPr>
                <w:rFonts w:hint="eastAsia" w:ascii="楷体" w:hAnsi="楷体" w:eastAsia="楷体"/>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2</w:t>
            </w:r>
          </w:p>
        </w:tc>
        <w:tc>
          <w:tcPr>
            <w:tcW w:w="5284" w:type="dxa"/>
            <w:vAlign w:val="center"/>
          </w:tcPr>
          <w:p>
            <w:pPr>
              <w:widowControl/>
              <w:jc w:val="center"/>
              <w:rPr>
                <w:rFonts w:hint="eastAsia" w:ascii="楷体" w:hAnsi="楷体" w:eastAsia="楷体"/>
                <w:color w:val="000000"/>
                <w:kern w:val="44"/>
                <w:sz w:val="24"/>
                <w:szCs w:val="24"/>
                <w:lang w:val="en-US" w:eastAsia="zh-CN"/>
              </w:rPr>
            </w:pPr>
            <w:r>
              <w:rPr>
                <w:rFonts w:hint="eastAsia" w:ascii="楷体" w:hAnsi="楷体" w:eastAsia="楷体"/>
                <w:color w:val="000000"/>
                <w:kern w:val="44"/>
                <w:sz w:val="24"/>
                <w:szCs w:val="24"/>
                <w:lang w:val="en-US" w:eastAsia="zh-CN"/>
              </w:rPr>
              <w:t>COD</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auto"/>
                <w:sz w:val="24"/>
                <w:szCs w:val="24"/>
                <w:lang w:val="en-US" w:eastAsia="zh-CN"/>
              </w:rPr>
              <w:t>20</w:t>
            </w:r>
            <w:r>
              <w:rPr>
                <w:rFonts w:ascii="楷体" w:hAnsi="楷体" w:eastAsia="楷体"/>
                <w:color w:val="auto"/>
                <w:sz w:val="24"/>
                <w:szCs w:val="24"/>
              </w:rPr>
              <w:t>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3</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color w:val="000000"/>
                <w:sz w:val="24"/>
                <w:szCs w:val="24"/>
              </w:rPr>
              <w:t>氨氮</w:t>
            </w:r>
          </w:p>
        </w:tc>
        <w:tc>
          <w:tcPr>
            <w:tcW w:w="3519" w:type="dxa"/>
            <w:vAlign w:val="center"/>
          </w:tcPr>
          <w:p>
            <w:pPr>
              <w:widowControl/>
              <w:jc w:val="center"/>
              <w:rPr>
                <w:rFonts w:ascii="楷体" w:hAnsi="楷体" w:eastAsia="楷体"/>
                <w:b/>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500</w:t>
            </w:r>
            <w:r>
              <w:rPr>
                <w:rFonts w:ascii="楷体" w:hAnsi="楷体" w:eastAsia="楷体"/>
                <w:color w:val="000000"/>
                <w:sz w:val="24"/>
                <w:szCs w:val="24"/>
              </w:rPr>
              <w:t>mg/L</w:t>
            </w:r>
          </w:p>
        </w:tc>
      </w:tr>
    </w:tbl>
    <w:p>
      <w:pPr>
        <w:spacing w:before="120" w:after="120"/>
        <w:jc w:val="center"/>
        <w:rPr>
          <w:rFonts w:ascii="楷体" w:hAnsi="楷体" w:eastAsia="楷体"/>
          <w:b/>
          <w:color w:val="000000"/>
          <w:sz w:val="24"/>
          <w:szCs w:val="28"/>
        </w:rPr>
      </w:pPr>
      <w:r>
        <w:rPr>
          <w:rFonts w:ascii="楷体" w:hAnsi="楷体" w:eastAsia="楷体"/>
          <w:b/>
          <w:color w:val="000000"/>
          <w:sz w:val="24"/>
          <w:szCs w:val="28"/>
        </w:rPr>
        <w:t>表</w:t>
      </w:r>
      <w:r>
        <w:rPr>
          <w:rFonts w:hint="eastAsia" w:ascii="楷体" w:hAnsi="楷体" w:eastAsia="楷体"/>
          <w:b/>
          <w:color w:val="000000"/>
          <w:sz w:val="24"/>
          <w:szCs w:val="28"/>
        </w:rPr>
        <w:t>5</w:t>
      </w:r>
      <w:r>
        <w:rPr>
          <w:rFonts w:ascii="楷体" w:hAnsi="楷体" w:eastAsia="楷体"/>
          <w:b/>
          <w:color w:val="000000"/>
          <w:sz w:val="24"/>
          <w:szCs w:val="28"/>
        </w:rPr>
        <w:t xml:space="preserve">  废硝酸入场要求</w:t>
      </w:r>
    </w:p>
    <w:tbl>
      <w:tblPr>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5284"/>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b/>
                <w:bCs/>
                <w:color w:val="000000"/>
                <w:sz w:val="24"/>
                <w:szCs w:val="24"/>
              </w:rPr>
            </w:pPr>
            <w:r>
              <w:rPr>
                <w:rFonts w:ascii="楷体" w:hAnsi="楷体" w:eastAsia="楷体"/>
                <w:b/>
                <w:bCs/>
                <w:color w:val="000000"/>
                <w:sz w:val="24"/>
                <w:szCs w:val="24"/>
              </w:rPr>
              <w:t>序号</w:t>
            </w:r>
          </w:p>
        </w:tc>
        <w:tc>
          <w:tcPr>
            <w:tcW w:w="5284" w:type="dxa"/>
            <w:vAlign w:val="center"/>
          </w:tcPr>
          <w:p>
            <w:pPr>
              <w:widowControl/>
              <w:jc w:val="center"/>
              <w:rPr>
                <w:rFonts w:ascii="楷体" w:hAnsi="楷体" w:eastAsia="楷体"/>
                <w:b/>
                <w:bCs/>
                <w:color w:val="000000"/>
                <w:sz w:val="24"/>
                <w:szCs w:val="24"/>
              </w:rPr>
            </w:pPr>
            <w:r>
              <w:rPr>
                <w:rFonts w:ascii="楷体" w:hAnsi="楷体" w:eastAsia="楷体"/>
                <w:b/>
                <w:bCs/>
                <w:color w:val="000000"/>
                <w:sz w:val="24"/>
                <w:szCs w:val="24"/>
              </w:rPr>
              <w:t>指标名称</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1</w:t>
            </w:r>
          </w:p>
        </w:tc>
        <w:tc>
          <w:tcPr>
            <w:tcW w:w="5284" w:type="dxa"/>
            <w:vAlign w:val="center"/>
          </w:tcPr>
          <w:p>
            <w:pPr>
              <w:widowControl/>
              <w:jc w:val="center"/>
              <w:rPr>
                <w:rFonts w:ascii="楷体" w:hAnsi="楷体" w:eastAsia="楷体"/>
                <w:color w:val="000000"/>
                <w:sz w:val="24"/>
                <w:szCs w:val="24"/>
              </w:rPr>
            </w:pPr>
            <w:r>
              <w:rPr>
                <w:rFonts w:ascii="楷体" w:hAnsi="楷体" w:eastAsia="楷体"/>
                <w:color w:val="000000"/>
                <w:kern w:val="44"/>
                <w:sz w:val="24"/>
                <w:szCs w:val="24"/>
              </w:rPr>
              <w:t>硝酸含量</w:t>
            </w:r>
            <w:r>
              <w:rPr>
                <w:rFonts w:ascii="楷体" w:hAnsi="楷体" w:eastAsia="楷体"/>
                <w:color w:val="000000"/>
                <w:sz w:val="24"/>
                <w:szCs w:val="24"/>
              </w:rPr>
              <w:t>，%</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≤3</w:t>
            </w:r>
            <w:r>
              <w:rPr>
                <w:rFonts w:hint="eastAsia" w:ascii="楷体" w:hAnsi="楷体" w:eastAsia="楷体"/>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2</w:t>
            </w:r>
          </w:p>
        </w:tc>
        <w:tc>
          <w:tcPr>
            <w:tcW w:w="5284" w:type="dxa"/>
            <w:vAlign w:val="center"/>
          </w:tcPr>
          <w:p>
            <w:pPr>
              <w:widowControl/>
              <w:jc w:val="center"/>
              <w:rPr>
                <w:rFonts w:ascii="楷体" w:hAnsi="楷体" w:eastAsia="楷体"/>
                <w:color w:val="000000"/>
                <w:kern w:val="44"/>
                <w:sz w:val="24"/>
                <w:szCs w:val="24"/>
              </w:rPr>
            </w:pPr>
            <w:r>
              <w:rPr>
                <w:rFonts w:hint="eastAsia" w:ascii="楷体" w:hAnsi="楷体" w:eastAsia="楷体"/>
                <w:color w:val="000000"/>
                <w:kern w:val="44"/>
                <w:sz w:val="24"/>
                <w:szCs w:val="24"/>
                <w:lang w:val="en-US" w:eastAsia="zh-CN"/>
              </w:rPr>
              <w:t>COD</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auto"/>
                <w:sz w:val="24"/>
                <w:szCs w:val="24"/>
                <w:lang w:val="en-US" w:eastAsia="zh-CN"/>
              </w:rPr>
              <w:t>20</w:t>
            </w:r>
            <w:r>
              <w:rPr>
                <w:rFonts w:ascii="楷体" w:hAnsi="楷体" w:eastAsia="楷体"/>
                <w:color w:val="auto"/>
                <w:sz w:val="24"/>
                <w:szCs w:val="24"/>
              </w:rPr>
              <w:t>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3</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color w:val="000000"/>
                <w:sz w:val="24"/>
                <w:szCs w:val="24"/>
              </w:rPr>
              <w:t>氨氮</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≤3000mg/L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4</w:t>
            </w:r>
          </w:p>
        </w:tc>
        <w:tc>
          <w:tcPr>
            <w:tcW w:w="5284" w:type="dxa"/>
            <w:vAlign w:val="center"/>
          </w:tcPr>
          <w:p>
            <w:pPr>
              <w:widowControl/>
              <w:jc w:val="center"/>
              <w:rPr>
                <w:rFonts w:ascii="楷体" w:hAnsi="楷体" w:eastAsia="楷体"/>
                <w:strike w:val="0"/>
                <w:dstrike w:val="0"/>
                <w:color w:val="auto"/>
                <w:sz w:val="24"/>
                <w:szCs w:val="24"/>
              </w:rPr>
            </w:pPr>
            <w:r>
              <w:rPr>
                <w:rFonts w:ascii="楷体" w:hAnsi="楷体" w:eastAsia="楷体"/>
                <w:strike w:val="0"/>
                <w:dstrike w:val="0"/>
                <w:color w:val="auto"/>
                <w:sz w:val="24"/>
                <w:szCs w:val="24"/>
              </w:rPr>
              <w:t>总磷</w:t>
            </w:r>
          </w:p>
        </w:tc>
        <w:tc>
          <w:tcPr>
            <w:tcW w:w="3519" w:type="dxa"/>
            <w:vAlign w:val="center"/>
          </w:tcPr>
          <w:p>
            <w:pPr>
              <w:widowControl/>
              <w:jc w:val="center"/>
              <w:rPr>
                <w:rFonts w:ascii="楷体" w:hAnsi="楷体" w:eastAsia="楷体"/>
                <w:strike w:val="0"/>
                <w:dstrike w:val="0"/>
                <w:color w:val="auto"/>
                <w:sz w:val="24"/>
                <w:szCs w:val="24"/>
              </w:rPr>
            </w:pPr>
            <w:r>
              <w:rPr>
                <w:rFonts w:ascii="楷体" w:hAnsi="楷体" w:eastAsia="楷体"/>
                <w:color w:val="000000"/>
                <w:sz w:val="24"/>
                <w:szCs w:val="24"/>
              </w:rPr>
              <w:t>≤</w:t>
            </w:r>
            <w:r>
              <w:rPr>
                <w:rFonts w:ascii="楷体" w:hAnsi="楷体" w:eastAsia="楷体"/>
                <w:strike w:val="0"/>
                <w:dstrike w:val="0"/>
                <w:color w:val="auto"/>
                <w:sz w:val="24"/>
                <w:szCs w:val="24"/>
              </w:rPr>
              <w:t>1</w:t>
            </w:r>
            <w:r>
              <w:rPr>
                <w:rFonts w:hint="eastAsia" w:ascii="楷体" w:hAnsi="楷体" w:eastAsia="楷体"/>
                <w:strike w:val="0"/>
                <w:dstrike w:val="0"/>
                <w:color w:val="auto"/>
                <w:sz w:val="24"/>
                <w:szCs w:val="24"/>
              </w:rPr>
              <w:t>0</w:t>
            </w:r>
            <w:r>
              <w:rPr>
                <w:rFonts w:ascii="楷体" w:hAnsi="楷体" w:eastAsia="楷体"/>
                <w:strike w:val="0"/>
                <w:dstrike w:val="0"/>
                <w:color w:val="auto"/>
                <w:sz w:val="24"/>
                <w:szCs w:val="24"/>
              </w:rPr>
              <w:t>0</w:t>
            </w:r>
            <w:r>
              <w:rPr>
                <w:rFonts w:hint="eastAsia" w:ascii="楷体" w:hAnsi="楷体" w:eastAsia="楷体"/>
                <w:strike w:val="0"/>
                <w:dstrike w:val="0"/>
                <w:color w:val="auto"/>
                <w:sz w:val="24"/>
                <w:szCs w:val="24"/>
              </w:rPr>
              <w:t>0</w:t>
            </w:r>
            <w:r>
              <w:rPr>
                <w:rFonts w:ascii="楷体" w:hAnsi="楷体" w:eastAsia="楷体"/>
                <w:strike w:val="0"/>
                <w:dstrike w:val="0"/>
                <w:color w:val="auto"/>
                <w:sz w:val="24"/>
                <w:szCs w:val="24"/>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hint="eastAsia" w:ascii="楷体" w:hAnsi="楷体" w:eastAsia="楷体"/>
                <w:color w:val="000000"/>
                <w:sz w:val="24"/>
                <w:szCs w:val="24"/>
              </w:rPr>
              <w:t>5</w:t>
            </w:r>
          </w:p>
        </w:tc>
        <w:tc>
          <w:tcPr>
            <w:tcW w:w="5284" w:type="dxa"/>
            <w:vAlign w:val="center"/>
          </w:tcPr>
          <w:p>
            <w:pPr>
              <w:widowControl/>
              <w:jc w:val="center"/>
              <w:rPr>
                <w:rFonts w:ascii="楷体" w:hAnsi="楷体" w:eastAsia="楷体"/>
                <w:strike w:val="0"/>
                <w:dstrike w:val="0"/>
                <w:color w:val="auto"/>
                <w:kern w:val="44"/>
                <w:sz w:val="24"/>
                <w:szCs w:val="24"/>
              </w:rPr>
            </w:pPr>
            <w:r>
              <w:rPr>
                <w:rFonts w:ascii="楷体" w:hAnsi="楷体" w:eastAsia="楷体"/>
                <w:strike w:val="0"/>
                <w:dstrike w:val="0"/>
                <w:color w:val="auto"/>
                <w:kern w:val="44"/>
                <w:sz w:val="24"/>
                <w:szCs w:val="24"/>
              </w:rPr>
              <w:t>氢氟酸（HF）含量</w:t>
            </w:r>
            <w:r>
              <w:rPr>
                <w:rFonts w:ascii="楷体" w:hAnsi="楷体" w:eastAsia="楷体"/>
                <w:strike w:val="0"/>
                <w:dstrike w:val="0"/>
                <w:color w:val="auto"/>
                <w:sz w:val="24"/>
                <w:szCs w:val="24"/>
              </w:rPr>
              <w:t>，%</w:t>
            </w:r>
          </w:p>
        </w:tc>
        <w:tc>
          <w:tcPr>
            <w:tcW w:w="3519" w:type="dxa"/>
            <w:vAlign w:val="center"/>
          </w:tcPr>
          <w:p>
            <w:pPr>
              <w:widowControl/>
              <w:jc w:val="center"/>
              <w:rPr>
                <w:rFonts w:ascii="楷体" w:hAnsi="楷体" w:eastAsia="楷体"/>
                <w:strike w:val="0"/>
                <w:dstrike w:val="0"/>
                <w:color w:val="auto"/>
                <w:sz w:val="24"/>
                <w:szCs w:val="24"/>
              </w:rPr>
            </w:pPr>
            <w:r>
              <w:rPr>
                <w:rFonts w:ascii="楷体" w:hAnsi="楷体" w:eastAsia="楷体"/>
                <w:color w:val="000000"/>
                <w:sz w:val="24"/>
                <w:szCs w:val="24"/>
              </w:rPr>
              <w:t>≤</w:t>
            </w:r>
            <w:r>
              <w:rPr>
                <w:rFonts w:hint="eastAsia" w:ascii="楷体" w:hAnsi="楷体" w:eastAsia="楷体"/>
                <w:strike w:val="0"/>
                <w:dstrike w:val="0"/>
                <w:color w:val="auto"/>
                <w:sz w:val="24"/>
                <w:szCs w:val="24"/>
                <w:lang w:val="en-US" w:eastAsia="zh-CN"/>
              </w:rPr>
              <w:t>5</w:t>
            </w:r>
          </w:p>
        </w:tc>
      </w:tr>
    </w:tbl>
    <w:p>
      <w:pPr>
        <w:spacing w:before="120" w:after="120"/>
        <w:jc w:val="center"/>
        <w:rPr>
          <w:rFonts w:ascii="楷体" w:hAnsi="楷体" w:eastAsia="楷体"/>
          <w:b/>
          <w:color w:val="000000"/>
          <w:sz w:val="24"/>
          <w:szCs w:val="28"/>
        </w:rPr>
      </w:pPr>
      <w:r>
        <w:rPr>
          <w:rFonts w:ascii="楷体" w:hAnsi="楷体" w:eastAsia="楷体"/>
          <w:b/>
          <w:color w:val="000000"/>
          <w:sz w:val="24"/>
          <w:szCs w:val="28"/>
        </w:rPr>
        <w:t>表</w:t>
      </w:r>
      <w:r>
        <w:rPr>
          <w:rFonts w:hint="eastAsia" w:ascii="楷体" w:hAnsi="楷体" w:eastAsia="楷体"/>
          <w:b/>
          <w:color w:val="000000"/>
          <w:sz w:val="24"/>
          <w:szCs w:val="28"/>
        </w:rPr>
        <w:t>6</w:t>
      </w:r>
      <w:r>
        <w:rPr>
          <w:rFonts w:ascii="楷体" w:hAnsi="楷体" w:eastAsia="楷体"/>
          <w:b/>
          <w:color w:val="000000"/>
          <w:sz w:val="24"/>
          <w:szCs w:val="28"/>
        </w:rPr>
        <w:t xml:space="preserve">  废混酸入场要求</w:t>
      </w:r>
    </w:p>
    <w:tbl>
      <w:tblPr>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5290"/>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序号</w:t>
            </w:r>
          </w:p>
        </w:tc>
        <w:tc>
          <w:tcPr>
            <w:tcW w:w="5290"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指标名称</w:t>
            </w:r>
          </w:p>
        </w:tc>
        <w:tc>
          <w:tcPr>
            <w:tcW w:w="3513"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ascii="楷体" w:hAnsi="楷体" w:eastAsia="楷体"/>
                <w:color w:val="000000"/>
                <w:sz w:val="24"/>
                <w:szCs w:val="24"/>
              </w:rPr>
              <w:t>1</w:t>
            </w:r>
          </w:p>
        </w:tc>
        <w:tc>
          <w:tcPr>
            <w:tcW w:w="5290" w:type="dxa"/>
            <w:vAlign w:val="center"/>
          </w:tcPr>
          <w:p>
            <w:pPr>
              <w:widowControl/>
              <w:jc w:val="center"/>
              <w:rPr>
                <w:rFonts w:ascii="楷体" w:hAnsi="楷体" w:eastAsia="楷体"/>
                <w:color w:val="000000"/>
                <w:sz w:val="24"/>
                <w:szCs w:val="24"/>
              </w:rPr>
            </w:pPr>
            <w:r>
              <w:rPr>
                <w:rFonts w:hint="eastAsia" w:ascii="楷体" w:hAnsi="楷体" w:eastAsia="楷体"/>
                <w:color w:val="000000"/>
                <w:kern w:val="44"/>
                <w:sz w:val="24"/>
                <w:szCs w:val="24"/>
                <w:lang w:val="en-US" w:eastAsia="zh-CN"/>
              </w:rPr>
              <w:t>COD</w:t>
            </w:r>
          </w:p>
        </w:tc>
        <w:tc>
          <w:tcPr>
            <w:tcW w:w="3513"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auto"/>
                <w:sz w:val="24"/>
                <w:szCs w:val="24"/>
                <w:lang w:val="en-US" w:eastAsia="zh-CN"/>
              </w:rPr>
              <w:t>20</w:t>
            </w:r>
            <w:r>
              <w:rPr>
                <w:rFonts w:ascii="楷体" w:hAnsi="楷体" w:eastAsia="楷体"/>
                <w:color w:val="auto"/>
                <w:sz w:val="24"/>
                <w:szCs w:val="24"/>
              </w:rPr>
              <w:t>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hint="eastAsia" w:ascii="楷体" w:hAnsi="楷体" w:eastAsia="楷体"/>
                <w:color w:val="000000"/>
                <w:sz w:val="24"/>
                <w:szCs w:val="24"/>
              </w:rPr>
              <w:t>2</w:t>
            </w:r>
          </w:p>
        </w:tc>
        <w:tc>
          <w:tcPr>
            <w:tcW w:w="5290"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氨氮</w:t>
            </w:r>
          </w:p>
        </w:tc>
        <w:tc>
          <w:tcPr>
            <w:tcW w:w="3513"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≤500mg/L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hint="eastAsia" w:ascii="楷体" w:hAnsi="楷体" w:eastAsia="楷体"/>
                <w:color w:val="000000"/>
                <w:sz w:val="24"/>
                <w:szCs w:val="24"/>
              </w:rPr>
            </w:pPr>
          </w:p>
        </w:tc>
        <w:tc>
          <w:tcPr>
            <w:tcW w:w="5290" w:type="dxa"/>
            <w:vAlign w:val="center"/>
          </w:tcPr>
          <w:p>
            <w:pPr>
              <w:widowControl/>
              <w:jc w:val="center"/>
              <w:rPr>
                <w:rFonts w:ascii="楷体" w:hAnsi="楷体" w:eastAsia="楷体"/>
                <w:color w:val="auto"/>
                <w:sz w:val="24"/>
                <w:szCs w:val="24"/>
              </w:rPr>
            </w:pPr>
            <w:r>
              <w:rPr>
                <w:rFonts w:hint="eastAsia" w:ascii="楷体" w:hAnsi="楷体" w:eastAsia="楷体"/>
                <w:color w:val="auto"/>
                <w:sz w:val="24"/>
                <w:szCs w:val="24"/>
                <w:lang w:val="en-US" w:eastAsia="zh-CN"/>
              </w:rPr>
              <w:t>总磷</w:t>
            </w:r>
          </w:p>
        </w:tc>
        <w:tc>
          <w:tcPr>
            <w:tcW w:w="3513" w:type="dxa"/>
            <w:vAlign w:val="center"/>
          </w:tcPr>
          <w:p>
            <w:pPr>
              <w:widowControl/>
              <w:jc w:val="center"/>
              <w:rPr>
                <w:rFonts w:ascii="楷体" w:hAnsi="楷体" w:eastAsia="楷体"/>
                <w:color w:val="auto"/>
                <w:sz w:val="24"/>
                <w:szCs w:val="24"/>
              </w:rPr>
            </w:pPr>
            <w:r>
              <w:rPr>
                <w:rFonts w:ascii="楷体" w:hAnsi="楷体" w:eastAsia="楷体"/>
                <w:color w:val="000000"/>
                <w:sz w:val="24"/>
                <w:szCs w:val="24"/>
              </w:rPr>
              <w:t>≤</w:t>
            </w:r>
            <w:r>
              <w:rPr>
                <w:rFonts w:hint="eastAsia" w:ascii="楷体" w:hAnsi="楷体" w:eastAsia="楷体"/>
                <w:color w:val="auto"/>
                <w:sz w:val="24"/>
                <w:szCs w:val="24"/>
                <w:lang w:val="en-US" w:eastAsia="zh-CN"/>
              </w:rPr>
              <w:t>20</w:t>
            </w:r>
            <w:r>
              <w:rPr>
                <w:rFonts w:ascii="楷体" w:hAnsi="楷体" w:eastAsia="楷体"/>
                <w:color w:val="auto"/>
                <w:sz w:val="24"/>
                <w:szCs w:val="24"/>
              </w:rPr>
              <w:t>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ascii="楷体" w:hAnsi="楷体" w:eastAsia="楷体"/>
                <w:color w:val="000000"/>
                <w:sz w:val="24"/>
                <w:szCs w:val="24"/>
              </w:rPr>
            </w:pPr>
            <w:r>
              <w:rPr>
                <w:rFonts w:hint="eastAsia" w:ascii="楷体" w:hAnsi="楷体" w:eastAsia="楷体"/>
                <w:color w:val="000000"/>
                <w:sz w:val="24"/>
                <w:szCs w:val="24"/>
              </w:rPr>
              <w:t>3</w:t>
            </w:r>
          </w:p>
        </w:tc>
        <w:tc>
          <w:tcPr>
            <w:tcW w:w="5290" w:type="dxa"/>
            <w:vAlign w:val="center"/>
          </w:tcPr>
          <w:p>
            <w:pPr>
              <w:widowControl/>
              <w:jc w:val="center"/>
              <w:rPr>
                <w:rFonts w:ascii="楷体" w:hAnsi="楷体" w:eastAsia="楷体"/>
                <w:color w:val="auto"/>
                <w:sz w:val="24"/>
                <w:szCs w:val="24"/>
              </w:rPr>
            </w:pPr>
            <w:r>
              <w:rPr>
                <w:rFonts w:ascii="楷体" w:hAnsi="楷体" w:eastAsia="楷体"/>
                <w:color w:val="auto"/>
                <w:kern w:val="44"/>
                <w:sz w:val="24"/>
                <w:szCs w:val="24"/>
              </w:rPr>
              <w:t>氢氟酸（HF）含量</w:t>
            </w:r>
            <w:r>
              <w:rPr>
                <w:rFonts w:ascii="楷体" w:hAnsi="楷体" w:eastAsia="楷体"/>
                <w:color w:val="auto"/>
                <w:sz w:val="24"/>
                <w:szCs w:val="24"/>
              </w:rPr>
              <w:t>，%</w:t>
            </w:r>
          </w:p>
        </w:tc>
        <w:tc>
          <w:tcPr>
            <w:tcW w:w="3513" w:type="dxa"/>
            <w:vAlign w:val="center"/>
          </w:tcPr>
          <w:p>
            <w:pPr>
              <w:jc w:val="center"/>
              <w:rPr>
                <w:rFonts w:ascii="楷体" w:hAnsi="楷体" w:eastAsia="楷体"/>
                <w:color w:val="auto"/>
                <w:sz w:val="24"/>
                <w:szCs w:val="24"/>
              </w:rPr>
            </w:pPr>
            <w:r>
              <w:rPr>
                <w:rFonts w:ascii="楷体" w:hAnsi="楷体" w:eastAsia="楷体"/>
                <w:color w:val="auto"/>
                <w:sz w:val="24"/>
                <w:szCs w:val="24"/>
              </w:rPr>
              <w:t>≤</w:t>
            </w:r>
            <w:r>
              <w:rPr>
                <w:rFonts w:hint="eastAsia" w:ascii="楷体" w:hAnsi="楷体" w:eastAsia="楷体"/>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722" w:type="dxa"/>
            <w:tcMar>
              <w:left w:w="0" w:type="dxa"/>
              <w:right w:w="0" w:type="dxa"/>
            </w:tcMar>
            <w:vAlign w:val="center"/>
          </w:tcPr>
          <w:p>
            <w:pPr>
              <w:widowControl/>
              <w:jc w:val="center"/>
              <w:rPr>
                <w:rFonts w:hint="eastAsia" w:ascii="楷体" w:hAnsi="楷体" w:eastAsia="楷体"/>
                <w:color w:val="000000"/>
                <w:sz w:val="24"/>
                <w:szCs w:val="24"/>
              </w:rPr>
            </w:pPr>
            <w:r>
              <w:rPr>
                <w:rFonts w:hint="eastAsia" w:ascii="楷体" w:hAnsi="楷体" w:eastAsia="楷体"/>
                <w:color w:val="000000"/>
                <w:sz w:val="24"/>
                <w:szCs w:val="24"/>
              </w:rPr>
              <w:t>4</w:t>
            </w:r>
          </w:p>
        </w:tc>
        <w:tc>
          <w:tcPr>
            <w:tcW w:w="5290" w:type="dxa"/>
            <w:vAlign w:val="center"/>
          </w:tcPr>
          <w:p>
            <w:pPr>
              <w:widowControl/>
              <w:jc w:val="center"/>
              <w:rPr>
                <w:rFonts w:hint="eastAsia" w:ascii="楷体" w:hAnsi="楷体" w:eastAsia="楷体"/>
                <w:color w:val="FF0000"/>
                <w:sz w:val="24"/>
                <w:szCs w:val="24"/>
                <w:lang w:val="en-US" w:eastAsia="zh-CN"/>
              </w:rPr>
            </w:pPr>
          </w:p>
        </w:tc>
        <w:tc>
          <w:tcPr>
            <w:tcW w:w="3513" w:type="dxa"/>
            <w:vAlign w:val="center"/>
          </w:tcPr>
          <w:p>
            <w:pPr>
              <w:widowControl/>
              <w:jc w:val="center"/>
              <w:rPr>
                <w:rFonts w:ascii="楷体" w:hAnsi="楷体" w:eastAsia="楷体"/>
                <w:color w:val="FF0000"/>
                <w:sz w:val="24"/>
                <w:szCs w:val="24"/>
              </w:rPr>
            </w:pPr>
          </w:p>
        </w:tc>
      </w:tr>
    </w:tbl>
    <w:p>
      <w:pPr>
        <w:spacing w:before="120" w:after="120"/>
        <w:jc w:val="center"/>
        <w:rPr>
          <w:rFonts w:ascii="楷体" w:hAnsi="楷体" w:eastAsia="楷体"/>
          <w:b/>
          <w:color w:val="000000"/>
          <w:sz w:val="24"/>
          <w:szCs w:val="28"/>
        </w:rPr>
      </w:pPr>
      <w:r>
        <w:rPr>
          <w:rFonts w:hint="eastAsia" w:ascii="楷体" w:hAnsi="楷体" w:eastAsia="楷体"/>
          <w:b/>
          <w:color w:val="000000"/>
          <w:sz w:val="24"/>
          <w:szCs w:val="28"/>
        </w:rPr>
        <w:t xml:space="preserve">表7  </w:t>
      </w:r>
      <w:r>
        <w:rPr>
          <w:rFonts w:ascii="楷体" w:hAnsi="楷体" w:eastAsia="楷体"/>
          <w:b/>
          <w:color w:val="000000"/>
          <w:sz w:val="24"/>
          <w:szCs w:val="28"/>
        </w:rPr>
        <w:t>废碱液入厂要求</w:t>
      </w:r>
    </w:p>
    <w:tbl>
      <w:tblPr>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5284"/>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4"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序号</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b/>
                <w:bCs/>
                <w:color w:val="000000"/>
                <w:sz w:val="24"/>
                <w:szCs w:val="24"/>
              </w:rPr>
              <w:t>指标名称</w:t>
            </w:r>
          </w:p>
        </w:tc>
        <w:tc>
          <w:tcPr>
            <w:tcW w:w="3519" w:type="dxa"/>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4"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1</w:t>
            </w:r>
          </w:p>
        </w:tc>
        <w:tc>
          <w:tcPr>
            <w:tcW w:w="5284" w:type="dxa"/>
            <w:vAlign w:val="center"/>
          </w:tcPr>
          <w:p>
            <w:pPr>
              <w:widowControl/>
              <w:jc w:val="center"/>
              <w:rPr>
                <w:rFonts w:ascii="楷体" w:hAnsi="楷体" w:eastAsia="楷体"/>
                <w:color w:val="000000"/>
                <w:sz w:val="24"/>
                <w:szCs w:val="24"/>
              </w:rPr>
            </w:pPr>
            <w:r>
              <w:rPr>
                <w:rFonts w:hint="eastAsia" w:ascii="楷体" w:hAnsi="楷体" w:eastAsia="楷体"/>
                <w:color w:val="000000"/>
                <w:sz w:val="24"/>
                <w:szCs w:val="24"/>
              </w:rPr>
              <w:t>P</w:t>
            </w:r>
            <w:r>
              <w:rPr>
                <w:rFonts w:ascii="楷体" w:hAnsi="楷体" w:eastAsia="楷体"/>
                <w:color w:val="000000"/>
                <w:sz w:val="24"/>
                <w:szCs w:val="24"/>
              </w:rPr>
              <w:t>H</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0"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2</w:t>
            </w:r>
          </w:p>
        </w:tc>
        <w:tc>
          <w:tcPr>
            <w:tcW w:w="5284"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COD</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w:t>
            </w:r>
            <w:r>
              <w:rPr>
                <w:rFonts w:ascii="楷体" w:hAnsi="楷体" w:eastAsia="楷体"/>
                <w:strike w:val="0"/>
                <w:dstrike w:val="0"/>
                <w:color w:val="000000"/>
                <w:sz w:val="24"/>
                <w:szCs w:val="24"/>
              </w:rPr>
              <w:t>2000mg</w:t>
            </w:r>
            <w:r>
              <w:rPr>
                <w:rFonts w:ascii="楷体" w:hAnsi="楷体" w:eastAsia="楷体"/>
                <w:strike w:val="0"/>
                <w:dstrike w:val="0"/>
                <w:color w:val="auto"/>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4"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3</w:t>
            </w:r>
          </w:p>
        </w:tc>
        <w:tc>
          <w:tcPr>
            <w:tcW w:w="5284"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氨氮</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≤30</w:t>
            </w:r>
            <w:r>
              <w:rPr>
                <w:rFonts w:hint="eastAsia" w:ascii="楷体" w:hAnsi="楷体" w:eastAsia="楷体"/>
                <w:color w:val="000000"/>
                <w:sz w:val="24"/>
                <w:szCs w:val="24"/>
              </w:rPr>
              <w:t>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4</w:t>
            </w:r>
          </w:p>
        </w:tc>
        <w:tc>
          <w:tcPr>
            <w:tcW w:w="5284"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总磷</w:t>
            </w:r>
          </w:p>
        </w:tc>
        <w:tc>
          <w:tcPr>
            <w:tcW w:w="3519" w:type="dxa"/>
            <w:vAlign w:val="center"/>
          </w:tcPr>
          <w:p>
            <w:pPr>
              <w:widowControl/>
              <w:jc w:val="center"/>
              <w:rPr>
                <w:rFonts w:ascii="楷体" w:hAnsi="楷体" w:eastAsia="楷体"/>
                <w:color w:val="000000"/>
                <w:sz w:val="24"/>
                <w:szCs w:val="24"/>
              </w:rPr>
            </w:pPr>
            <w:r>
              <w:rPr>
                <w:rFonts w:ascii="楷体" w:hAnsi="楷体" w:eastAsia="楷体"/>
                <w:color w:val="000000"/>
                <w:sz w:val="24"/>
                <w:szCs w:val="24"/>
              </w:rPr>
              <w:t>≤10</w:t>
            </w:r>
            <w:r>
              <w:rPr>
                <w:rFonts w:hint="eastAsia" w:ascii="楷体" w:hAnsi="楷体" w:eastAsia="楷体"/>
                <w:color w:val="000000"/>
                <w:sz w:val="24"/>
                <w:szCs w:val="24"/>
              </w:rPr>
              <w:t>mg/L</w:t>
            </w:r>
          </w:p>
        </w:tc>
      </w:tr>
    </w:tbl>
    <w:p>
      <w:pPr>
        <w:widowControl/>
        <w:rPr>
          <w:rFonts w:ascii="楷体" w:hAnsi="楷体" w:eastAsia="楷体"/>
          <w:color w:val="000000"/>
          <w:kern w:val="44"/>
          <w:sz w:val="24"/>
          <w:szCs w:val="24"/>
        </w:rPr>
      </w:pPr>
    </w:p>
    <w:p>
      <w:pPr>
        <w:spacing w:before="120" w:after="120"/>
        <w:jc w:val="center"/>
        <w:rPr>
          <w:rFonts w:ascii="楷体" w:hAnsi="楷体" w:eastAsia="楷体"/>
          <w:b/>
          <w:color w:val="000000"/>
          <w:sz w:val="24"/>
          <w:szCs w:val="28"/>
        </w:rPr>
      </w:pPr>
      <w:r>
        <w:rPr>
          <w:rFonts w:hint="eastAsia" w:ascii="楷体" w:hAnsi="楷体" w:eastAsia="楷体"/>
          <w:b/>
          <w:color w:val="000000"/>
          <w:sz w:val="24"/>
          <w:szCs w:val="28"/>
        </w:rPr>
        <w:t>表8  废矿物油入厂要求</w:t>
      </w:r>
    </w:p>
    <w:tbl>
      <w:tblPr>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5284"/>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9"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序号</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b/>
                <w:bCs/>
                <w:color w:val="000000"/>
                <w:sz w:val="24"/>
                <w:szCs w:val="24"/>
              </w:rPr>
              <w:t>指标名</w:t>
            </w:r>
            <w:r>
              <w:rPr>
                <w:rFonts w:ascii="楷体" w:hAnsi="楷体" w:eastAsia="楷体"/>
                <w:b/>
                <w:bCs/>
                <w:color w:val="000000"/>
                <w:kern w:val="44"/>
                <w:sz w:val="24"/>
                <w:szCs w:val="24"/>
              </w:rPr>
              <w:t>称</w:t>
            </w:r>
          </w:p>
        </w:tc>
        <w:tc>
          <w:tcPr>
            <w:tcW w:w="3519" w:type="dxa"/>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8"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1</w:t>
            </w:r>
          </w:p>
        </w:tc>
        <w:tc>
          <w:tcPr>
            <w:tcW w:w="5284" w:type="dxa"/>
            <w:vAlign w:val="center"/>
          </w:tcPr>
          <w:p>
            <w:pPr>
              <w:widowControl/>
              <w:jc w:val="center"/>
              <w:rPr>
                <w:rFonts w:ascii="楷体" w:hAnsi="楷体" w:eastAsia="楷体"/>
                <w:color w:val="000000"/>
                <w:sz w:val="24"/>
                <w:szCs w:val="24"/>
              </w:rPr>
            </w:pPr>
            <w:r>
              <w:rPr>
                <w:rFonts w:hint="eastAsia" w:ascii="楷体" w:hAnsi="楷体" w:eastAsia="楷体"/>
                <w:color w:val="000000"/>
                <w:sz w:val="24"/>
                <w:szCs w:val="24"/>
              </w:rPr>
              <w:t>闪点</w:t>
            </w:r>
          </w:p>
        </w:tc>
        <w:tc>
          <w:tcPr>
            <w:tcW w:w="3519" w:type="dxa"/>
            <w:vAlign w:val="center"/>
          </w:tcPr>
          <w:p>
            <w:pPr>
              <w:widowControl/>
              <w:jc w:val="center"/>
              <w:rPr>
                <w:rFonts w:ascii="楷体" w:hAnsi="楷体" w:eastAsia="楷体"/>
                <w:color w:val="000000"/>
                <w:sz w:val="24"/>
                <w:szCs w:val="24"/>
              </w:rPr>
            </w:pPr>
            <w:r>
              <w:rPr>
                <w:rFonts w:hint="eastAsia" w:ascii="楷体" w:hAnsi="楷体" w:eastAsia="楷体"/>
                <w:color w:val="000000"/>
                <w:sz w:val="24"/>
                <w:szCs w:val="24"/>
              </w:rPr>
              <w:t>＞60</w:t>
            </w:r>
            <w:r>
              <w:rPr>
                <w:rFonts w:hint="default" w:ascii="Arial" w:hAnsi="Arial" w:eastAsia="楷体" w:cs="Arial"/>
                <w:color w:val="000000"/>
                <w:sz w:val="24"/>
                <w:szCs w:val="24"/>
              </w:rPr>
              <w:t>℃</w:t>
            </w:r>
          </w:p>
        </w:tc>
      </w:tr>
    </w:tbl>
    <w:p>
      <w:pPr>
        <w:widowControl/>
        <w:jc w:val="center"/>
        <w:rPr>
          <w:rFonts w:ascii="楷体" w:hAnsi="楷体" w:eastAsia="楷体"/>
          <w:color w:val="000000"/>
          <w:kern w:val="44"/>
          <w:sz w:val="24"/>
          <w:szCs w:val="24"/>
        </w:rPr>
      </w:pPr>
      <w:r>
        <w:rPr>
          <w:rFonts w:ascii="楷体" w:hAnsi="楷体" w:eastAsia="楷体"/>
          <w:color w:val="000000"/>
          <w:kern w:val="44"/>
          <w:sz w:val="24"/>
          <w:szCs w:val="24"/>
        </w:rPr>
        <w:t xml:space="preserve">  </w:t>
      </w:r>
    </w:p>
    <w:p>
      <w:pPr>
        <w:spacing w:before="120" w:after="120"/>
        <w:jc w:val="center"/>
        <w:rPr>
          <w:rFonts w:ascii="楷体" w:hAnsi="楷体" w:eastAsia="楷体"/>
          <w:b/>
          <w:color w:val="000000"/>
          <w:sz w:val="24"/>
          <w:szCs w:val="28"/>
        </w:rPr>
      </w:pPr>
      <w:r>
        <w:rPr>
          <w:rFonts w:hint="eastAsia" w:ascii="楷体" w:hAnsi="楷体" w:eastAsia="楷体"/>
          <w:b/>
          <w:color w:val="000000"/>
          <w:sz w:val="24"/>
          <w:szCs w:val="28"/>
        </w:rPr>
        <w:t>表9  废乳化液入厂要求</w:t>
      </w:r>
    </w:p>
    <w:tbl>
      <w:tblPr>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2"/>
        <w:gridCol w:w="5284"/>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9"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序号</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b/>
                <w:bCs/>
                <w:color w:val="000000"/>
                <w:kern w:val="44"/>
                <w:sz w:val="24"/>
                <w:szCs w:val="24"/>
              </w:rPr>
              <w:t>指标名称</w:t>
            </w:r>
          </w:p>
        </w:tc>
        <w:tc>
          <w:tcPr>
            <w:tcW w:w="3519" w:type="dxa"/>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2"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1</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COD</w:t>
            </w:r>
          </w:p>
        </w:tc>
        <w:tc>
          <w:tcPr>
            <w:tcW w:w="3519" w:type="dxa"/>
            <w:vAlign w:val="center"/>
          </w:tcPr>
          <w:p>
            <w:pPr>
              <w:widowControl/>
              <w:jc w:val="center"/>
              <w:rPr>
                <w:rFonts w:ascii="楷体" w:hAnsi="楷体" w:eastAsia="楷体"/>
                <w:color w:val="000000"/>
                <w:kern w:val="44"/>
                <w:sz w:val="24"/>
                <w:szCs w:val="24"/>
              </w:rPr>
            </w:pPr>
            <w:r>
              <w:rPr>
                <w:rFonts w:ascii="楷体" w:hAnsi="楷体" w:eastAsia="楷体"/>
                <w:color w:val="000000"/>
                <w:sz w:val="24"/>
                <w:szCs w:val="24"/>
              </w:rPr>
              <w:t>≤</w:t>
            </w:r>
            <w:r>
              <w:rPr>
                <w:rFonts w:hint="eastAsia" w:ascii="楷体" w:hAnsi="楷体" w:eastAsia="楷体"/>
                <w:strike w:val="0"/>
                <w:dstrike w:val="0"/>
                <w:color w:val="000000"/>
                <w:kern w:val="44"/>
                <w:sz w:val="24"/>
                <w:szCs w:val="24"/>
              </w:rPr>
              <w:t>200000</w:t>
            </w:r>
            <w:r>
              <w:rPr>
                <w:rFonts w:ascii="楷体" w:hAnsi="楷体" w:eastAsia="楷体"/>
                <w:strike w:val="0"/>
                <w:dstrike w:val="0"/>
                <w:color w:val="000000"/>
                <w:kern w:val="44"/>
                <w:sz w:val="24"/>
                <w:szCs w:val="24"/>
              </w:rPr>
              <w:t>mg/L</w:t>
            </w:r>
            <w:r>
              <w:rPr>
                <w:rFonts w:hint="eastAsia" w:ascii="楷体" w:hAnsi="楷体" w:eastAsia="楷体"/>
                <w:strike w:val="0"/>
                <w:color w:val="000000"/>
                <w:kern w:val="44"/>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8"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2</w:t>
            </w:r>
          </w:p>
        </w:tc>
        <w:tc>
          <w:tcPr>
            <w:tcW w:w="5284" w:type="dxa"/>
            <w:vAlign w:val="center"/>
          </w:tcPr>
          <w:p>
            <w:pPr>
              <w:widowControl/>
              <w:jc w:val="center"/>
              <w:rPr>
                <w:rFonts w:ascii="楷体" w:hAnsi="楷体" w:eastAsia="楷体"/>
                <w:color w:val="000000"/>
                <w:kern w:val="44"/>
                <w:sz w:val="24"/>
                <w:szCs w:val="24"/>
              </w:rPr>
            </w:pPr>
            <w:r>
              <w:rPr>
                <w:rFonts w:hint="eastAsia" w:ascii="楷体" w:hAnsi="楷体" w:eastAsia="楷体"/>
                <w:color w:val="000000"/>
                <w:kern w:val="44"/>
                <w:sz w:val="24"/>
                <w:szCs w:val="24"/>
              </w:rPr>
              <w:t>P</w:t>
            </w:r>
            <w:r>
              <w:rPr>
                <w:rFonts w:ascii="楷体" w:hAnsi="楷体" w:eastAsia="楷体"/>
                <w:color w:val="000000"/>
                <w:kern w:val="44"/>
                <w:sz w:val="24"/>
                <w:szCs w:val="24"/>
              </w:rPr>
              <w:t>H</w:t>
            </w:r>
          </w:p>
        </w:tc>
        <w:tc>
          <w:tcPr>
            <w:tcW w:w="3519" w:type="dxa"/>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9"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3</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氨氮</w:t>
            </w:r>
          </w:p>
        </w:tc>
        <w:tc>
          <w:tcPr>
            <w:tcW w:w="3519" w:type="dxa"/>
            <w:vAlign w:val="center"/>
          </w:tcPr>
          <w:p>
            <w:pPr>
              <w:widowControl/>
              <w:jc w:val="center"/>
              <w:rPr>
                <w:rFonts w:ascii="楷体" w:hAnsi="楷体" w:eastAsia="楷体"/>
                <w:color w:val="000000"/>
                <w:kern w:val="44"/>
                <w:sz w:val="24"/>
                <w:szCs w:val="24"/>
              </w:rPr>
            </w:pPr>
            <w:r>
              <w:rPr>
                <w:rFonts w:ascii="楷体" w:hAnsi="楷体" w:eastAsia="楷体"/>
                <w:color w:val="000000"/>
                <w:sz w:val="24"/>
                <w:szCs w:val="24"/>
              </w:rPr>
              <w:t>≤</w:t>
            </w:r>
            <w:r>
              <w:rPr>
                <w:rFonts w:ascii="楷体" w:hAnsi="楷体" w:eastAsia="楷体"/>
                <w:color w:val="000000"/>
                <w:kern w:val="44"/>
                <w:sz w:val="24"/>
                <w:szCs w:val="24"/>
              </w:rPr>
              <w:t>100</w:t>
            </w:r>
            <w:r>
              <w:rPr>
                <w:rFonts w:hint="eastAsia" w:ascii="楷体" w:hAnsi="楷体" w:eastAsia="楷体"/>
                <w:color w:val="000000"/>
                <w:kern w:val="44"/>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9" w:hRule="atLeast"/>
          <w:jc w:val="center"/>
        </w:trPr>
        <w:tc>
          <w:tcPr>
            <w:tcW w:w="722" w:type="dxa"/>
            <w:tcMar>
              <w:left w:w="0" w:type="dxa"/>
              <w:right w:w="0" w:type="dxa"/>
            </w:tcMar>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4</w:t>
            </w:r>
          </w:p>
        </w:tc>
        <w:tc>
          <w:tcPr>
            <w:tcW w:w="5284" w:type="dxa"/>
            <w:vAlign w:val="center"/>
          </w:tcPr>
          <w:p>
            <w:pPr>
              <w:widowControl/>
              <w:jc w:val="center"/>
              <w:rPr>
                <w:rFonts w:ascii="楷体" w:hAnsi="楷体" w:eastAsia="楷体"/>
                <w:color w:val="000000"/>
                <w:kern w:val="44"/>
                <w:sz w:val="24"/>
                <w:szCs w:val="24"/>
              </w:rPr>
            </w:pPr>
            <w:r>
              <w:rPr>
                <w:rFonts w:ascii="楷体" w:hAnsi="楷体" w:eastAsia="楷体"/>
                <w:color w:val="000000"/>
                <w:kern w:val="44"/>
                <w:sz w:val="24"/>
                <w:szCs w:val="24"/>
              </w:rPr>
              <w:t>总磷</w:t>
            </w:r>
          </w:p>
        </w:tc>
        <w:tc>
          <w:tcPr>
            <w:tcW w:w="3519" w:type="dxa"/>
            <w:vAlign w:val="center"/>
          </w:tcPr>
          <w:p>
            <w:pPr>
              <w:widowControl/>
              <w:jc w:val="center"/>
              <w:rPr>
                <w:rFonts w:ascii="楷体" w:hAnsi="楷体" w:eastAsia="楷体"/>
                <w:color w:val="000000"/>
                <w:kern w:val="44"/>
                <w:sz w:val="24"/>
                <w:szCs w:val="24"/>
              </w:rPr>
            </w:pPr>
            <w:r>
              <w:rPr>
                <w:rFonts w:ascii="楷体" w:hAnsi="楷体" w:eastAsia="楷体"/>
                <w:strike w:val="0"/>
                <w:dstrike w:val="0"/>
                <w:color w:val="000000"/>
                <w:sz w:val="24"/>
                <w:szCs w:val="24"/>
              </w:rPr>
              <w:t>≤</w:t>
            </w:r>
            <w:r>
              <w:rPr>
                <w:rFonts w:hint="eastAsia" w:ascii="楷体" w:hAnsi="楷体" w:eastAsia="楷体"/>
                <w:strike w:val="0"/>
                <w:dstrike w:val="0"/>
                <w:color w:val="000000"/>
                <w:kern w:val="44"/>
                <w:sz w:val="24"/>
                <w:szCs w:val="24"/>
                <w:lang w:val="en-US" w:eastAsia="zh-CN"/>
              </w:rPr>
              <w:t>100</w:t>
            </w:r>
            <w:r>
              <w:rPr>
                <w:rFonts w:ascii="楷体" w:hAnsi="楷体" w:eastAsia="楷体"/>
                <w:strike w:val="0"/>
                <w:dstrike w:val="0"/>
                <w:color w:val="000000"/>
                <w:kern w:val="44"/>
                <w:sz w:val="24"/>
                <w:szCs w:val="24"/>
              </w:rPr>
              <w:t>0</w:t>
            </w:r>
          </w:p>
        </w:tc>
      </w:tr>
    </w:tbl>
    <w:p>
      <w:pPr>
        <w:spacing w:line="360" w:lineRule="auto"/>
        <w:ind w:firstLine="420"/>
        <w:rPr>
          <w:rFonts w:ascii="楷体" w:hAnsi="楷体" w:eastAsia="楷体" w:cs="宋体"/>
          <w:color w:val="000000"/>
          <w:sz w:val="23"/>
          <w:szCs w:val="23"/>
        </w:rPr>
      </w:pPr>
      <w:r>
        <w:rPr>
          <w:rFonts w:hint="eastAsia" w:ascii="楷体" w:hAnsi="楷体" w:eastAsia="楷体" w:cs="宋体"/>
          <w:color w:val="000000"/>
          <w:sz w:val="23"/>
          <w:szCs w:val="23"/>
        </w:rPr>
        <w:t>危险废物采样和特性</w:t>
      </w:r>
      <w:r>
        <w:rPr>
          <w:rFonts w:hint="eastAsia" w:ascii="楷体" w:hAnsi="楷体" w:eastAsia="楷体" w:cs="宋体"/>
          <w:color w:val="000000"/>
          <w:kern w:val="0"/>
          <w:sz w:val="23"/>
          <w:szCs w:val="23"/>
        </w:rPr>
        <w:t>分析</w:t>
      </w:r>
      <w:r>
        <w:rPr>
          <w:rFonts w:hint="eastAsia" w:ascii="楷体" w:hAnsi="楷体" w:eastAsia="楷体" w:cs="宋体"/>
          <w:color w:val="000000"/>
          <w:sz w:val="23"/>
          <w:szCs w:val="23"/>
        </w:rPr>
        <w:t>应符合《工业固体废物采样制样技术规范》和《危险废物鉴别标准》中的有关规定。</w:t>
      </w:r>
    </w:p>
    <w:p>
      <w:pPr>
        <w:spacing w:line="360" w:lineRule="auto"/>
        <w:ind w:firstLine="480" w:firstLineChars="200"/>
        <w:outlineLvl w:val="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4</w:t>
      </w:r>
      <w:r>
        <w:rPr>
          <w:rFonts w:ascii="楷体" w:hAnsi="楷体" w:eastAsia="楷体"/>
          <w:color w:val="000000"/>
          <w:sz w:val="24"/>
          <w:szCs w:val="24"/>
        </w:rPr>
        <w:t>）采样分析</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对危废产生企业进行取样及特性分析。取样和分析前应对危废产生过程进行调研，并制定取样分析方案；取样频率和方法符合《危险废物鉴别技术规范》（HJ/T 298-2007）中有关要求，确保所采样品具有代表性，并充分考虑产废工艺波动的影响。</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若危废取样或/和分析由产废单位完成，则产废单位除了提供上述参数的分析结果外，还应符合以下要求，确保所采样品具有代表性，确保样品采集和分析符合要求：提供采样位置、份样量、份样数和废物量、采样方法、采样时的工艺工况（常规工况、停机工况、维护工况等）等相关信息；样品标签信息清晰完整，明确危废危险特性信息和安全操作信息，提供危废产生工艺和产生过程信息。记录和备案危废产生、采样、样品送交、样品分析等各环节相关信息（负责人、操作程序等）。</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样品采集完成后，需根据危废处置企业的危废进厂标准分析，在符合企业进厂要求规定的各项指标要求后，才可对上述危废进行再生加工生产、外售。根据企业制定的进厂标准开展分析测试。</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危险废物特性经双方确认后应在处置合同中注明，以便在危废入场后进行对比分析和检查。</w:t>
      </w:r>
    </w:p>
    <w:p>
      <w:pPr>
        <w:spacing w:line="360" w:lineRule="auto"/>
        <w:ind w:firstLine="480" w:firstLineChars="200"/>
        <w:outlineLvl w:val="0"/>
        <w:rPr>
          <w:rFonts w:ascii="楷体" w:hAnsi="楷体" w:eastAsia="楷体"/>
          <w:color w:val="000000"/>
          <w:sz w:val="24"/>
          <w:szCs w:val="24"/>
        </w:rPr>
      </w:pPr>
      <w:r>
        <w:rPr>
          <w:rFonts w:ascii="楷体" w:hAnsi="楷体" w:eastAsia="楷体"/>
          <w:color w:val="000000"/>
          <w:sz w:val="24"/>
          <w:szCs w:val="24"/>
        </w:rPr>
        <w:t>（5）根据分析测试结果对危废是否可以进厂处置进行判断</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该类危废是否属于禁止进入企业处置的废物类别，危险废物是否符合危险废物经营许可证规定的类别要求，是否满足国家和当地的相关法律和法规。</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（6）对于同一产废单位同一生产工艺产生的不同批次危废，在工艺参数不变前提下，可以仅对首批危废进行采样分析，其后产生的危废采样分析可以在制定处置方案时进行。</w:t>
      </w:r>
    </w:p>
    <w:p>
      <w:pPr>
        <w:spacing w:line="360" w:lineRule="auto"/>
        <w:ind w:firstLine="480" w:firstLineChars="200"/>
        <w:rPr>
          <w:rFonts w:ascii="楷体" w:hAnsi="楷体" w:eastAsia="楷体"/>
          <w:color w:val="000000"/>
          <w:sz w:val="24"/>
          <w:szCs w:val="24"/>
        </w:rPr>
      </w:pPr>
      <w:r>
        <w:rPr>
          <w:rFonts w:ascii="楷体" w:hAnsi="楷体" w:eastAsia="楷体"/>
          <w:color w:val="000000"/>
          <w:sz w:val="24"/>
          <w:szCs w:val="24"/>
        </w:rPr>
        <w:t>（7）对入场前危废采集分析的样品，经双方确认后封装保存，用于事故和纠纷的调查；同时做好备份样品的保存。</w:t>
      </w:r>
    </w:p>
    <w:p>
      <w:pPr>
        <w:spacing w:line="360" w:lineRule="auto"/>
        <w:ind w:firstLine="480" w:firstLineChars="200"/>
        <w:rPr>
          <w:rFonts w:ascii="楷体" w:hAnsi="楷体" w:eastAsia="楷体"/>
          <w:color w:val="000000"/>
          <w:sz w:val="24"/>
          <w:szCs w:val="24"/>
        </w:rPr>
      </w:pPr>
      <w:r>
        <w:rPr>
          <w:rFonts w:hint="eastAsia" w:ascii="楷体" w:hAnsi="楷体" w:eastAsia="楷体"/>
          <w:color w:val="000000"/>
          <w:sz w:val="24"/>
          <w:szCs w:val="24"/>
        </w:rPr>
        <w:t>（8）拒收标准</w:t>
      </w:r>
    </w:p>
    <w:p>
      <w:pPr>
        <w:spacing w:line="360" w:lineRule="auto"/>
        <w:ind w:firstLine="480" w:firstLineChars="200"/>
        <w:rPr>
          <w:rFonts w:ascii="楷体" w:hAnsi="楷体" w:eastAsia="楷体"/>
          <w:bCs/>
          <w:color w:val="000000"/>
          <w:sz w:val="24"/>
          <w:szCs w:val="24"/>
        </w:rPr>
      </w:pPr>
      <w:r>
        <w:rPr>
          <w:rFonts w:hint="eastAsia" w:ascii="楷体" w:hAnsi="楷体" w:eastAsia="楷体"/>
          <w:bCs/>
          <w:color w:val="000000"/>
          <w:sz w:val="24"/>
          <w:szCs w:val="24"/>
        </w:rPr>
        <w:t>不符合要求的情况包括：</w:t>
      </w:r>
    </w:p>
    <w:p>
      <w:pPr>
        <w:spacing w:line="360" w:lineRule="auto"/>
        <w:ind w:firstLine="480" w:firstLineChars="200"/>
        <w:rPr>
          <w:rFonts w:ascii="楷体" w:hAnsi="楷体" w:eastAsia="楷体"/>
          <w:bCs/>
          <w:color w:val="000000"/>
          <w:sz w:val="24"/>
          <w:szCs w:val="24"/>
        </w:rPr>
      </w:pPr>
      <w:r>
        <w:rPr>
          <w:rFonts w:hint="eastAsia" w:ascii="楷体" w:hAnsi="楷体" w:eastAsia="楷体"/>
          <w:bCs/>
          <w:color w:val="000000"/>
          <w:sz w:val="24"/>
          <w:szCs w:val="24"/>
        </w:rPr>
        <w:t>1、拟入厂危废与转移联单或所签订合同的废物类别不一致，或者废物包装发生破损或泄漏，此时应立即与危废产生单位、运输单位负责人联系，共同进行现场判断。</w:t>
      </w:r>
    </w:p>
    <w:p>
      <w:pPr>
        <w:spacing w:line="360" w:lineRule="auto"/>
        <w:ind w:firstLine="480" w:firstLineChars="200"/>
        <w:rPr>
          <w:rFonts w:ascii="楷体" w:hAnsi="楷体" w:eastAsia="楷体"/>
          <w:bCs/>
          <w:color w:val="000000"/>
          <w:sz w:val="24"/>
          <w:szCs w:val="24"/>
        </w:rPr>
      </w:pPr>
      <w:r>
        <w:rPr>
          <w:rFonts w:hint="eastAsia" w:ascii="楷体" w:hAnsi="楷体" w:eastAsia="楷体"/>
          <w:bCs/>
          <w:color w:val="000000"/>
          <w:sz w:val="24"/>
          <w:szCs w:val="24"/>
        </w:rPr>
        <w:t>2、拟入场危险废物与《危险废物转移联单》不一致时还应及时向当地环境保护行政主管部门报告。并根据不同的情况按采用不同的处理程序：</w:t>
      </w:r>
    </w:p>
    <w:p>
      <w:pPr>
        <w:spacing w:line="360" w:lineRule="auto"/>
        <w:ind w:firstLine="480" w:firstLineChars="200"/>
        <w:rPr>
          <w:rFonts w:ascii="楷体" w:hAnsi="楷体" w:eastAsia="楷体"/>
          <w:bCs/>
          <w:color w:val="000000"/>
          <w:sz w:val="24"/>
          <w:szCs w:val="24"/>
        </w:rPr>
      </w:pPr>
      <w:r>
        <w:rPr>
          <w:rFonts w:hint="eastAsia" w:ascii="楷体" w:hAnsi="楷体" w:eastAsia="楷体"/>
          <w:bCs/>
          <w:color w:val="000000"/>
          <w:sz w:val="24"/>
          <w:szCs w:val="24"/>
        </w:rPr>
        <w:t>1）如果无法确定废物特性，将该批次废物作为不明性质废物，退回到危险产生单位。</w:t>
      </w:r>
    </w:p>
    <w:p>
      <w:pPr>
        <w:spacing w:line="360" w:lineRule="auto"/>
        <w:ind w:firstLine="480" w:firstLineChars="200"/>
        <w:rPr>
          <w:rFonts w:ascii="楷体" w:hAnsi="楷体" w:eastAsia="楷体"/>
          <w:bCs/>
          <w:color w:val="000000"/>
          <w:sz w:val="24"/>
          <w:szCs w:val="24"/>
        </w:rPr>
      </w:pPr>
      <w:r>
        <w:rPr>
          <w:rFonts w:hint="eastAsia" w:ascii="楷体" w:hAnsi="楷体" w:eastAsia="楷体"/>
          <w:bCs/>
          <w:color w:val="000000"/>
          <w:sz w:val="24"/>
          <w:szCs w:val="24"/>
        </w:rPr>
        <w:t>2）如果确定无法处置该批次危险废物，应立即向当地环境保护行政主管部门报告，并退回到危险产生单位，或送至有关主管部门指定的专业处置单位。必要时应通知当地安全生产行政主管部门和公安部门。</w:t>
      </w:r>
    </w:p>
    <w:p>
      <w:pPr>
        <w:spacing w:line="360" w:lineRule="auto"/>
        <w:ind w:firstLine="480" w:firstLineChars="200"/>
        <w:rPr>
          <w:rFonts w:ascii="楷体" w:hAnsi="楷体" w:eastAsia="楷体"/>
          <w:bCs/>
          <w:color w:val="000000"/>
          <w:sz w:val="24"/>
          <w:szCs w:val="24"/>
        </w:rPr>
      </w:pPr>
      <w:r>
        <w:rPr>
          <w:rFonts w:hint="eastAsia" w:ascii="楷体" w:hAnsi="楷体" w:eastAsia="楷体"/>
          <w:bCs/>
          <w:color w:val="000000"/>
          <w:sz w:val="24"/>
          <w:szCs w:val="24"/>
        </w:rPr>
        <w:t>3、危险货物外包装没有二维码标签；转移联单与货物不一致的情况；转移联单内危废的主要危险成分不符合接收条件，可以拒收、退回到危险废物产生单位。</w:t>
      </w:r>
    </w:p>
    <w:p>
      <w:pPr>
        <w:spacing w:line="360" w:lineRule="auto"/>
        <w:ind w:firstLine="480" w:firstLineChars="200"/>
        <w:rPr>
          <w:rFonts w:ascii="楷体" w:hAnsi="楷体" w:eastAsia="楷体"/>
          <w:bCs/>
          <w:color w:val="000000"/>
          <w:sz w:val="24"/>
          <w:szCs w:val="24"/>
        </w:rPr>
      </w:pPr>
      <w:r>
        <w:rPr>
          <w:rFonts w:hint="eastAsia" w:ascii="楷体" w:hAnsi="楷体" w:eastAsia="楷体"/>
          <w:bCs/>
          <w:color w:val="000000"/>
          <w:sz w:val="24"/>
          <w:szCs w:val="24"/>
        </w:rPr>
        <w:t>4、拟入场危险废物超过企业内部制定的进厂标准的，可以拒收，退回到危险产生单位。例：气味（是否有刺激性气味），颜色（是否不同于以往相类似的危废），形态（是否为液态），重金属超标、不溶物超标、废油、废乳化液中混有油泥等情况。</w:t>
      </w:r>
    </w:p>
    <w:p>
      <w:pPr>
        <w:spacing w:line="360" w:lineRule="auto"/>
        <w:ind w:firstLine="480" w:firstLineChars="200"/>
        <w:rPr>
          <w:rFonts w:ascii="楷体" w:hAnsi="楷体" w:eastAsia="楷体" w:cs="宋体"/>
          <w:color w:val="000000"/>
          <w:sz w:val="23"/>
          <w:szCs w:val="23"/>
        </w:rPr>
      </w:pPr>
      <w:r>
        <w:rPr>
          <w:rFonts w:ascii="楷体" w:hAnsi="楷体" w:eastAsia="楷体"/>
          <w:color w:val="000000"/>
          <w:sz w:val="24"/>
          <w:szCs w:val="24"/>
        </w:rPr>
        <w:t>对各产废单位收存的废物及时登记入账，定期核查并负责与专门的运输部门联系运出，运出时做运出记录。</w:t>
      </w:r>
    </w:p>
    <w:p>
      <w:pPr>
        <w:pStyle w:val="13"/>
        <w:spacing w:line="360" w:lineRule="auto"/>
        <w:outlineLvl w:val="0"/>
        <w:rPr>
          <w:rFonts w:ascii="楷体" w:hAnsi="楷体" w:eastAsia="楷体" w:cs="宋体"/>
          <w:b/>
          <w:color w:val="000000"/>
          <w:sz w:val="28"/>
          <w:szCs w:val="28"/>
        </w:rPr>
      </w:pPr>
      <w:r>
        <w:rPr>
          <w:rFonts w:hint="eastAsia" w:ascii="楷体" w:hAnsi="楷体" w:eastAsia="楷体" w:cs="宋体"/>
          <w:b/>
          <w:color w:val="000000"/>
          <w:sz w:val="28"/>
          <w:szCs w:val="28"/>
        </w:rPr>
        <w:t>4.入厂检测频次</w:t>
      </w:r>
    </w:p>
    <w:p>
      <w:pPr>
        <w:spacing w:line="500" w:lineRule="exact"/>
        <w:ind w:firstLine="480" w:firstLineChars="200"/>
        <w:rPr>
          <w:rFonts w:ascii="楷体" w:hAnsi="楷体" w:eastAsia="楷体"/>
          <w:bCs/>
          <w:color w:val="000000"/>
          <w:kern w:val="0"/>
          <w:sz w:val="24"/>
          <w:szCs w:val="24"/>
        </w:rPr>
      </w:pPr>
      <w:r>
        <w:rPr>
          <w:rFonts w:hint="eastAsia" w:ascii="楷体" w:hAnsi="楷体" w:eastAsia="楷体"/>
          <w:bCs/>
          <w:color w:val="000000"/>
          <w:kern w:val="0"/>
          <w:sz w:val="24"/>
          <w:szCs w:val="24"/>
        </w:rPr>
        <w:t>本项目每批次入场危废均需要进行取样检测，参考</w:t>
      </w:r>
      <w:r>
        <w:rPr>
          <w:rFonts w:ascii="楷体" w:hAnsi="楷体" w:eastAsia="楷体"/>
          <w:color w:val="000000"/>
          <w:sz w:val="24"/>
          <w:szCs w:val="24"/>
        </w:rPr>
        <w:t>《危险废物</w:t>
      </w:r>
      <w:r>
        <w:rPr>
          <w:rFonts w:hint="eastAsia" w:ascii="楷体" w:hAnsi="楷体" w:eastAsia="楷体"/>
          <w:color w:val="000000"/>
          <w:sz w:val="24"/>
          <w:szCs w:val="24"/>
        </w:rPr>
        <w:t>鉴别技术规范</w:t>
      </w:r>
      <w:r>
        <w:rPr>
          <w:rFonts w:ascii="楷体" w:hAnsi="楷体" w:eastAsia="楷体"/>
          <w:color w:val="000000"/>
          <w:sz w:val="24"/>
          <w:szCs w:val="24"/>
        </w:rPr>
        <w:t>》（</w:t>
      </w:r>
      <w:r>
        <w:rPr>
          <w:rFonts w:hint="eastAsia" w:ascii="楷体" w:hAnsi="楷体" w:eastAsia="楷体"/>
          <w:color w:val="000000"/>
          <w:sz w:val="24"/>
          <w:szCs w:val="24"/>
        </w:rPr>
        <w:t>HJ298-2020</w:t>
      </w:r>
      <w:r>
        <w:rPr>
          <w:rFonts w:ascii="楷体" w:hAnsi="楷体" w:eastAsia="楷体"/>
          <w:color w:val="000000"/>
          <w:sz w:val="24"/>
          <w:szCs w:val="24"/>
        </w:rPr>
        <w:t>）</w:t>
      </w:r>
      <w:r>
        <w:rPr>
          <w:rFonts w:hint="eastAsia" w:ascii="楷体" w:hAnsi="楷体" w:eastAsia="楷体"/>
          <w:color w:val="000000"/>
          <w:sz w:val="24"/>
          <w:szCs w:val="24"/>
        </w:rPr>
        <w:t>及同类企业运行管理经验，本项目制定入场检测频次，</w:t>
      </w:r>
      <w:r>
        <w:rPr>
          <w:rFonts w:hint="eastAsia" w:ascii="楷体" w:hAnsi="楷体" w:eastAsia="楷体"/>
          <w:bCs/>
          <w:color w:val="000000"/>
          <w:kern w:val="0"/>
          <w:sz w:val="24"/>
          <w:szCs w:val="24"/>
        </w:rPr>
        <w:t>具体检测频次详见下表7：</w:t>
      </w:r>
    </w:p>
    <w:p>
      <w:pPr>
        <w:spacing w:line="500" w:lineRule="exact"/>
        <w:jc w:val="center"/>
        <w:rPr>
          <w:rFonts w:ascii="楷体" w:hAnsi="楷体" w:eastAsia="楷体"/>
          <w:b/>
          <w:bCs/>
          <w:color w:val="000000"/>
          <w:kern w:val="0"/>
          <w:sz w:val="24"/>
          <w:szCs w:val="24"/>
        </w:rPr>
      </w:pPr>
      <w:r>
        <w:rPr>
          <w:rFonts w:hint="eastAsia" w:ascii="楷体" w:hAnsi="楷体" w:eastAsia="楷体"/>
          <w:b/>
          <w:bCs/>
          <w:color w:val="000000"/>
          <w:kern w:val="0"/>
          <w:sz w:val="24"/>
          <w:szCs w:val="24"/>
        </w:rPr>
        <w:t>表7本项目危废入场检测频次</w:t>
      </w:r>
    </w:p>
    <w:tbl>
      <w:tblPr>
        <w:tblW w:w="962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4115"/>
        <w:gridCol w:w="39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83"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序号</w:t>
            </w:r>
          </w:p>
        </w:tc>
        <w:tc>
          <w:tcPr>
            <w:tcW w:w="4115"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危废名称</w:t>
            </w:r>
          </w:p>
        </w:tc>
        <w:tc>
          <w:tcPr>
            <w:tcW w:w="3930"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检测频次要求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83" w:type="dxa"/>
            <w:vAlign w:val="center"/>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1</w:t>
            </w:r>
          </w:p>
        </w:tc>
        <w:tc>
          <w:tcPr>
            <w:tcW w:w="4115" w:type="dxa"/>
            <w:vAlign w:val="center"/>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lang w:val="en-US" w:eastAsia="zh-CN"/>
              </w:rPr>
              <w:t>可利用废酸（</w:t>
            </w:r>
            <w:r>
              <w:rPr>
                <w:rFonts w:hint="eastAsia" w:ascii="楷体" w:hAnsi="楷体" w:eastAsia="楷体" w:cs="Times New Roman"/>
                <w:color w:val="000000"/>
                <w:kern w:val="0"/>
                <w:sz w:val="20"/>
                <w:szCs w:val="21"/>
              </w:rPr>
              <w:t>废</w:t>
            </w:r>
            <w:r>
              <w:rPr>
                <w:rFonts w:hint="eastAsia" w:ascii="楷体" w:hAnsi="楷体" w:eastAsia="楷体" w:cs="Times New Roman"/>
                <w:color w:val="000000"/>
                <w:kern w:val="0"/>
                <w:sz w:val="20"/>
                <w:szCs w:val="21"/>
                <w:lang w:val="en-US" w:eastAsia="zh-CN"/>
              </w:rPr>
              <w:t>盐酸、废硫</w:t>
            </w:r>
            <w:r>
              <w:rPr>
                <w:rFonts w:hint="eastAsia" w:ascii="楷体" w:hAnsi="楷体" w:eastAsia="楷体" w:cs="Times New Roman"/>
                <w:color w:val="000000"/>
                <w:kern w:val="0"/>
                <w:sz w:val="20"/>
                <w:szCs w:val="21"/>
              </w:rPr>
              <w:t>酸</w:t>
            </w:r>
            <w:r>
              <w:rPr>
                <w:rFonts w:hint="eastAsia" w:ascii="楷体" w:hAnsi="楷体" w:eastAsia="楷体" w:cs="Times New Roman"/>
                <w:color w:val="000000"/>
                <w:kern w:val="0"/>
                <w:sz w:val="20"/>
                <w:szCs w:val="21"/>
                <w:lang w:eastAsia="zh-CN"/>
              </w:rPr>
              <w:t>）</w:t>
            </w:r>
          </w:p>
        </w:tc>
        <w:tc>
          <w:tcPr>
            <w:tcW w:w="3930" w:type="dxa"/>
            <w:vAlign w:val="top"/>
          </w:tcPr>
          <w:p>
            <w:pPr>
              <w:jc w:val="left"/>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lang w:val="en-US" w:eastAsia="zh-CN"/>
              </w:rPr>
              <w:t>现场初检项目每批次检测；实验室检测项目</w:t>
            </w:r>
            <w:r>
              <w:rPr>
                <w:rFonts w:hint="eastAsia" w:ascii="楷体" w:hAnsi="楷体" w:eastAsia="楷体" w:cs="Times New Roman"/>
                <w:color w:val="000000"/>
                <w:kern w:val="0"/>
                <w:sz w:val="20"/>
                <w:szCs w:val="21"/>
              </w:rPr>
              <w:t>对同一来源、组分稳定的废无机酸可以减少检测频次，但不少于</w:t>
            </w:r>
            <w:r>
              <w:rPr>
                <w:rFonts w:hint="eastAsia" w:ascii="楷体" w:hAnsi="楷体" w:eastAsia="楷体" w:cs="Times New Roman"/>
                <w:color w:val="000000"/>
                <w:kern w:val="0"/>
                <w:sz w:val="20"/>
                <w:szCs w:val="21"/>
                <w:highlight w:val="none"/>
              </w:rPr>
              <w:t>每月一次</w:t>
            </w:r>
            <w:r>
              <w:rPr>
                <w:rFonts w:hint="eastAsia" w:ascii="楷体" w:hAnsi="楷体" w:eastAsia="楷体" w:cs="Times New Roman"/>
                <w:color w:val="000000"/>
                <w:kern w:val="0"/>
                <w:sz w:val="20"/>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83" w:type="dxa"/>
            <w:vAlign w:val="top"/>
          </w:tcPr>
          <w:p>
            <w:pPr>
              <w:jc w:val="center"/>
              <w:rPr>
                <w:rFonts w:hint="eastAsia" w:ascii="楷体" w:hAnsi="楷体" w:eastAsia="楷体" w:cs="Times New Roman"/>
                <w:color w:val="000000"/>
                <w:kern w:val="0"/>
                <w:sz w:val="20"/>
                <w:szCs w:val="21"/>
              </w:rPr>
            </w:pPr>
            <w:r>
              <w:rPr>
                <w:rFonts w:hint="eastAsia" w:ascii="楷体" w:hAnsi="楷体" w:eastAsia="楷体" w:cs="Times New Roman"/>
                <w:color w:val="000000"/>
                <w:kern w:val="0"/>
                <w:sz w:val="20"/>
                <w:szCs w:val="21"/>
              </w:rPr>
              <w:t>2</w:t>
            </w:r>
          </w:p>
        </w:tc>
        <w:tc>
          <w:tcPr>
            <w:tcW w:w="4115" w:type="dxa"/>
            <w:vAlign w:val="center"/>
          </w:tcPr>
          <w:p>
            <w:pPr>
              <w:jc w:val="center"/>
              <w:rPr>
                <w:rFonts w:hint="eastAsia" w:ascii="楷体" w:hAnsi="楷体" w:eastAsia="楷体" w:cs="Times New Roman"/>
                <w:color w:val="000000"/>
                <w:kern w:val="0"/>
                <w:sz w:val="20"/>
                <w:szCs w:val="21"/>
              </w:rPr>
            </w:pPr>
            <w:r>
              <w:rPr>
                <w:rFonts w:hint="eastAsia" w:ascii="楷体" w:hAnsi="楷体" w:eastAsia="楷体" w:cs="Times New Roman"/>
                <w:color w:val="000000"/>
                <w:kern w:val="0"/>
                <w:sz w:val="20"/>
                <w:szCs w:val="21"/>
                <w:lang w:val="en-US" w:eastAsia="zh-CN"/>
              </w:rPr>
              <w:t>处置类</w:t>
            </w:r>
            <w:r>
              <w:rPr>
                <w:rFonts w:hint="eastAsia" w:ascii="楷体" w:hAnsi="楷体" w:eastAsia="楷体" w:cs="Times New Roman"/>
                <w:color w:val="000000"/>
                <w:kern w:val="0"/>
                <w:sz w:val="20"/>
                <w:szCs w:val="21"/>
              </w:rPr>
              <w:t>废</w:t>
            </w:r>
            <w:r>
              <w:rPr>
                <w:rFonts w:hint="eastAsia" w:ascii="楷体" w:hAnsi="楷体" w:eastAsia="楷体" w:cs="Times New Roman"/>
                <w:color w:val="000000"/>
                <w:kern w:val="0"/>
                <w:sz w:val="20"/>
                <w:szCs w:val="21"/>
                <w:lang w:val="en-US" w:eastAsia="zh-CN"/>
              </w:rPr>
              <w:t>酸（废磷酸、废硝酸、废混</w:t>
            </w:r>
            <w:r>
              <w:rPr>
                <w:rFonts w:hint="eastAsia" w:ascii="楷体" w:hAnsi="楷体" w:eastAsia="楷体" w:cs="Times New Roman"/>
                <w:color w:val="000000"/>
                <w:kern w:val="0"/>
                <w:sz w:val="20"/>
                <w:szCs w:val="21"/>
              </w:rPr>
              <w:t>酸</w:t>
            </w:r>
            <w:r>
              <w:rPr>
                <w:rFonts w:hint="eastAsia" w:ascii="楷体" w:hAnsi="楷体" w:eastAsia="楷体" w:cs="Times New Roman"/>
                <w:color w:val="000000"/>
                <w:kern w:val="0"/>
                <w:sz w:val="20"/>
                <w:szCs w:val="21"/>
                <w:lang w:val="en-US" w:eastAsia="zh-CN"/>
              </w:rPr>
              <w:t>）</w:t>
            </w:r>
          </w:p>
        </w:tc>
        <w:tc>
          <w:tcPr>
            <w:tcW w:w="3930" w:type="dxa"/>
            <w:vAlign w:val="top"/>
          </w:tcPr>
          <w:p>
            <w:pPr>
              <w:jc w:val="left"/>
              <w:rPr>
                <w:rFonts w:hint="eastAsia" w:ascii="楷体" w:hAnsi="楷体" w:eastAsia="楷体" w:cs="Times New Roman"/>
                <w:color w:val="000000"/>
                <w:kern w:val="0"/>
                <w:sz w:val="20"/>
                <w:szCs w:val="21"/>
              </w:rPr>
            </w:pPr>
            <w:r>
              <w:rPr>
                <w:rFonts w:hint="eastAsia" w:ascii="楷体" w:hAnsi="楷体" w:eastAsia="楷体" w:cs="Times New Roman"/>
                <w:color w:val="000000"/>
                <w:kern w:val="0"/>
                <w:sz w:val="20"/>
                <w:szCs w:val="21"/>
                <w:lang w:val="en-US" w:eastAsia="zh-CN"/>
              </w:rPr>
              <w:t>一般每批次检测；</w:t>
            </w:r>
            <w:r>
              <w:rPr>
                <w:rFonts w:hint="eastAsia" w:ascii="楷体" w:hAnsi="楷体" w:eastAsia="楷体" w:cs="Times New Roman"/>
                <w:color w:val="000000"/>
                <w:kern w:val="0"/>
                <w:sz w:val="20"/>
                <w:szCs w:val="21"/>
              </w:rPr>
              <w:t>对同一来源、组分稳定的废无机酸可以减少检测频次，但不少于</w:t>
            </w:r>
            <w:r>
              <w:rPr>
                <w:rFonts w:hint="eastAsia" w:ascii="楷体" w:hAnsi="楷体" w:eastAsia="楷体" w:cs="Times New Roman"/>
                <w:color w:val="000000"/>
                <w:kern w:val="0"/>
                <w:sz w:val="20"/>
                <w:szCs w:val="21"/>
                <w:highlight w:val="none"/>
              </w:rPr>
              <w:t>每月一次</w:t>
            </w:r>
            <w:r>
              <w:rPr>
                <w:rFonts w:hint="eastAsia" w:ascii="楷体" w:hAnsi="楷体" w:eastAsia="楷体" w:cs="Times New Roman"/>
                <w:color w:val="000000"/>
                <w:kern w:val="0"/>
                <w:sz w:val="20"/>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583"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3</w:t>
            </w:r>
          </w:p>
        </w:tc>
        <w:tc>
          <w:tcPr>
            <w:tcW w:w="4115"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废碱</w:t>
            </w:r>
          </w:p>
        </w:tc>
        <w:tc>
          <w:tcPr>
            <w:tcW w:w="3930"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每批次检测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83"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4</w:t>
            </w:r>
          </w:p>
        </w:tc>
        <w:tc>
          <w:tcPr>
            <w:tcW w:w="4115"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废乳化液</w:t>
            </w:r>
          </w:p>
        </w:tc>
        <w:tc>
          <w:tcPr>
            <w:tcW w:w="3930"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每批次检测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83" w:type="dxa"/>
            <w:vAlign w:val="top"/>
          </w:tcPr>
          <w:p>
            <w:pPr>
              <w:jc w:val="center"/>
              <w:rPr>
                <w:rFonts w:hint="eastAsia" w:ascii="楷体" w:hAnsi="楷体" w:eastAsia="楷体" w:cs="Times New Roman"/>
                <w:color w:val="000000"/>
                <w:kern w:val="0"/>
                <w:sz w:val="20"/>
                <w:szCs w:val="21"/>
                <w:lang w:val="en-US" w:eastAsia="zh-CN"/>
              </w:rPr>
            </w:pPr>
            <w:r>
              <w:rPr>
                <w:rFonts w:hint="eastAsia" w:ascii="楷体" w:hAnsi="楷体" w:eastAsia="楷体" w:cs="Times New Roman"/>
                <w:color w:val="000000"/>
                <w:kern w:val="0"/>
                <w:sz w:val="20"/>
                <w:szCs w:val="21"/>
                <w:lang w:val="en-US" w:eastAsia="zh-CN"/>
              </w:rPr>
              <w:t>5</w:t>
            </w:r>
          </w:p>
        </w:tc>
        <w:tc>
          <w:tcPr>
            <w:tcW w:w="4115"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废油</w:t>
            </w:r>
          </w:p>
        </w:tc>
        <w:tc>
          <w:tcPr>
            <w:tcW w:w="3930" w:type="dxa"/>
            <w:vAlign w:val="top"/>
          </w:tcPr>
          <w:p>
            <w:pPr>
              <w:jc w:val="center"/>
              <w:rPr>
                <w:rFonts w:ascii="楷体" w:hAnsi="楷体" w:eastAsia="楷体" w:cs="Times New Roman"/>
                <w:color w:val="000000"/>
                <w:kern w:val="0"/>
                <w:sz w:val="20"/>
                <w:szCs w:val="21"/>
              </w:rPr>
            </w:pPr>
            <w:r>
              <w:rPr>
                <w:rFonts w:hint="eastAsia" w:ascii="楷体" w:hAnsi="楷体" w:eastAsia="楷体" w:cs="Times New Roman"/>
                <w:color w:val="000000"/>
                <w:kern w:val="0"/>
                <w:sz w:val="20"/>
                <w:szCs w:val="21"/>
              </w:rPr>
              <w:t>每批次检测</w:t>
            </w:r>
          </w:p>
        </w:tc>
      </w:tr>
    </w:tbl>
    <w:p>
      <w:pPr>
        <w:rPr>
          <w:rFonts w:ascii="楷体" w:hAnsi="楷体" w:eastAsia="楷体"/>
          <w:color w:val="000000"/>
        </w:rPr>
      </w:pPr>
    </w:p>
    <w:p>
      <w:pPr>
        <w:pStyle w:val="13"/>
        <w:spacing w:line="360" w:lineRule="auto"/>
        <w:outlineLvl w:val="0"/>
        <w:rPr>
          <w:rFonts w:ascii="楷体" w:hAnsi="楷体" w:eastAsia="楷体" w:cs="宋体"/>
          <w:b/>
          <w:color w:val="000000"/>
          <w:sz w:val="28"/>
          <w:szCs w:val="28"/>
        </w:rPr>
      </w:pPr>
      <w:r>
        <w:rPr>
          <w:rFonts w:hint="eastAsia" w:ascii="楷体" w:hAnsi="楷体" w:eastAsia="楷体" w:cs="宋体"/>
          <w:b/>
          <w:color w:val="000000"/>
          <w:sz w:val="28"/>
          <w:szCs w:val="28"/>
        </w:rPr>
        <w:t>5.依托检测机构化验室设备</w:t>
      </w:r>
    </w:p>
    <w:p>
      <w:pPr>
        <w:spacing w:line="500" w:lineRule="exact"/>
        <w:ind w:firstLine="480" w:firstLineChars="200"/>
        <w:rPr>
          <w:rFonts w:ascii="楷体" w:hAnsi="楷体" w:eastAsia="楷体"/>
          <w:bCs/>
          <w:color w:val="000000"/>
          <w:kern w:val="0"/>
          <w:sz w:val="24"/>
        </w:rPr>
      </w:pPr>
      <w:r>
        <w:rPr>
          <w:rFonts w:hint="eastAsia" w:ascii="楷体" w:hAnsi="楷体" w:eastAsia="楷体"/>
          <w:bCs/>
          <w:color w:val="000000"/>
          <w:kern w:val="0"/>
          <w:sz w:val="24"/>
        </w:rPr>
        <w:t>本项目</w:t>
      </w:r>
      <w:r>
        <w:rPr>
          <w:rFonts w:ascii="楷体" w:hAnsi="楷体" w:eastAsia="楷体"/>
          <w:bCs/>
          <w:color w:val="000000"/>
          <w:kern w:val="0"/>
          <w:sz w:val="24"/>
        </w:rPr>
        <w:t>危险废物相关监测委托无锡中证检测有限公司进行检测分析，依托的化验室相关仪器：</w:t>
      </w:r>
    </w:p>
    <w:p>
      <w:pPr>
        <w:ind w:firstLine="560"/>
        <w:jc w:val="left"/>
        <w:rPr>
          <w:rFonts w:ascii="楷体" w:hAnsi="楷体" w:eastAsia="楷体"/>
          <w:color w:val="000000"/>
          <w:szCs w:val="28"/>
        </w:rPr>
      </w:pPr>
    </w:p>
    <w:p>
      <w:pPr>
        <w:jc w:val="center"/>
        <w:rPr>
          <w:rFonts w:ascii="楷体" w:hAnsi="楷体" w:eastAsia="楷体"/>
          <w:color w:val="000000"/>
          <w:sz w:val="24"/>
        </w:rPr>
      </w:pPr>
      <w:r>
        <w:rPr>
          <w:rFonts w:ascii="楷体" w:hAnsi="楷体" w:eastAsia="楷体" w:cs="Times New Roman"/>
          <w:color w:val="000000"/>
          <w:kern w:val="2"/>
          <w:sz w:val="24"/>
          <w:szCs w:val="22"/>
          <w:lang w:val="en-US" w:eastAsia="zh-CN" w:bidi="ar-SA"/>
        </w:rPr>
        <w:pict>
          <v:shape id="图片 6" o:spid="_x0000_s1115" type="#_x0000_t75" style="height:128.4pt;width:168.6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r>
        <w:rPr>
          <w:rFonts w:ascii="楷体" w:hAnsi="楷体" w:eastAsia="楷体" w:cs="Times New Roman"/>
          <w:color w:val="000000"/>
          <w:kern w:val="2"/>
          <w:sz w:val="24"/>
          <w:szCs w:val="22"/>
          <w:lang w:val="en-US" w:eastAsia="zh-CN" w:bidi="ar-SA"/>
        </w:rPr>
        <w:pict>
          <v:shape id="图片 7" o:spid="_x0000_s1116" type="#_x0000_t75" style="height:128.4pt;width:168.6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jc w:val="center"/>
        <w:rPr>
          <w:rFonts w:ascii="楷体" w:hAnsi="楷体" w:eastAsia="楷体"/>
          <w:b/>
          <w:color w:val="000000"/>
          <w:sz w:val="24"/>
        </w:rPr>
      </w:pPr>
      <w:r>
        <w:rPr>
          <w:rFonts w:ascii="楷体" w:hAnsi="楷体" w:eastAsia="楷体"/>
          <w:b/>
          <w:color w:val="000000"/>
          <w:sz w:val="24"/>
        </w:rPr>
        <w:t>电子天平                 烘箱</w:t>
      </w:r>
    </w:p>
    <w:p>
      <w:pPr>
        <w:jc w:val="center"/>
        <w:rPr>
          <w:rFonts w:ascii="楷体" w:hAnsi="楷体" w:eastAsia="楷体"/>
          <w:color w:val="000000"/>
          <w:sz w:val="24"/>
        </w:rPr>
      </w:pPr>
      <w:r>
        <w:rPr>
          <w:rFonts w:ascii="楷体" w:hAnsi="楷体" w:eastAsia="楷体" w:cs="Times New Roman"/>
          <w:color w:val="000000"/>
          <w:kern w:val="2"/>
          <w:sz w:val="24"/>
          <w:szCs w:val="22"/>
          <w:lang w:val="en-US" w:eastAsia="zh-CN" w:bidi="ar-SA"/>
        </w:rPr>
        <w:pict>
          <v:shape id="图片 8" o:spid="_x0000_s1117" type="#_x0000_t75" style="height:128.4pt;width:168.6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楷体" w:hAnsi="楷体" w:eastAsia="楷体" w:cs="Times New Roman"/>
          <w:color w:val="000000"/>
          <w:kern w:val="2"/>
          <w:sz w:val="24"/>
          <w:szCs w:val="22"/>
          <w:lang w:val="en-US" w:eastAsia="zh-CN" w:bidi="ar-SA"/>
        </w:rPr>
        <w:pict>
          <v:shape id="图片 9" o:spid="_x0000_s1118" type="#_x0000_t75" style="height:128.4pt;width:168.6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jc w:val="center"/>
        <w:rPr>
          <w:rFonts w:ascii="楷体" w:hAnsi="楷体" w:eastAsia="楷体"/>
          <w:b/>
          <w:color w:val="000000"/>
          <w:sz w:val="24"/>
        </w:rPr>
      </w:pPr>
      <w:r>
        <w:rPr>
          <w:rFonts w:ascii="楷体" w:hAnsi="楷体" w:eastAsia="楷体"/>
          <w:b/>
          <w:color w:val="000000"/>
          <w:sz w:val="24"/>
        </w:rPr>
        <w:t xml:space="preserve">    分光光度计               电导率仪、pH计、离子活度计</w:t>
      </w:r>
    </w:p>
    <w:p>
      <w:pPr>
        <w:jc w:val="center"/>
        <w:rPr>
          <w:rFonts w:ascii="楷体" w:hAnsi="楷体" w:eastAsia="楷体"/>
          <w:color w:val="000000"/>
          <w:sz w:val="24"/>
        </w:rPr>
      </w:pPr>
      <w:r>
        <w:rPr>
          <w:rFonts w:ascii="楷体" w:hAnsi="楷体" w:eastAsia="楷体" w:cs="Times New Roman"/>
          <w:color w:val="000000"/>
          <w:kern w:val="2"/>
          <w:sz w:val="24"/>
          <w:szCs w:val="22"/>
          <w:lang w:val="en-US" w:eastAsia="zh-CN" w:bidi="ar-SA"/>
        </w:rPr>
        <w:pict>
          <v:shape id="图片 10" o:spid="_x0000_s1119" type="#_x0000_t75" style="height:128.4pt;width:168.6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r>
        <w:rPr>
          <w:rFonts w:ascii="楷体" w:hAnsi="楷体" w:eastAsia="楷体" w:cs="Times New Roman"/>
          <w:color w:val="000000"/>
          <w:kern w:val="2"/>
          <w:sz w:val="24"/>
          <w:szCs w:val="22"/>
          <w:lang w:val="en-US" w:eastAsia="zh-CN" w:bidi="ar-SA"/>
        </w:rPr>
        <w:pict>
          <v:shape id="图片 11" o:spid="_x0000_s1120" type="#_x0000_t75" style="height:128.4pt;width:168.6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jc w:val="center"/>
        <w:rPr>
          <w:rFonts w:ascii="楷体" w:hAnsi="楷体" w:eastAsia="楷体"/>
          <w:b/>
          <w:color w:val="000000"/>
          <w:sz w:val="24"/>
        </w:rPr>
      </w:pPr>
      <w:r>
        <w:rPr>
          <w:rFonts w:ascii="楷体" w:hAnsi="楷体" w:eastAsia="楷体"/>
          <w:b/>
          <w:color w:val="000000"/>
          <w:sz w:val="24"/>
        </w:rPr>
        <w:t>气相色谱     原子吸收仪</w:t>
      </w:r>
    </w:p>
    <w:p>
      <w:pPr>
        <w:jc w:val="center"/>
        <w:rPr>
          <w:rFonts w:ascii="楷体" w:hAnsi="楷体" w:eastAsia="楷体"/>
          <w:color w:val="000000"/>
          <w:sz w:val="24"/>
        </w:rPr>
      </w:pPr>
      <w:r>
        <w:rPr>
          <w:rFonts w:ascii="楷体" w:hAnsi="楷体" w:eastAsia="楷体" w:cs="Times New Roman"/>
          <w:color w:val="000000"/>
          <w:kern w:val="2"/>
          <w:sz w:val="24"/>
          <w:szCs w:val="22"/>
          <w:lang w:val="en-US" w:eastAsia="zh-CN" w:bidi="ar-SA"/>
        </w:rPr>
        <w:pict>
          <v:shape id="图片 12" o:spid="_x0000_s1121" type="#_x0000_t75" style="height:128.4pt;width:168.6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r>
        <w:rPr>
          <w:rFonts w:ascii="楷体" w:hAnsi="楷体" w:eastAsia="楷体" w:cs="Times New Roman"/>
          <w:color w:val="000000"/>
          <w:kern w:val="2"/>
          <w:sz w:val="24"/>
          <w:szCs w:val="22"/>
          <w:lang w:val="en-US" w:eastAsia="zh-CN" w:bidi="ar-SA"/>
        </w:rPr>
        <w:pict>
          <v:shape id="图片 13" o:spid="_x0000_s1122" type="#_x0000_t75" style="height:128.4pt;width:168.6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jc w:val="center"/>
        <w:rPr>
          <w:rFonts w:ascii="楷体" w:hAnsi="楷体" w:eastAsia="楷体"/>
          <w:b/>
          <w:color w:val="000000"/>
          <w:sz w:val="24"/>
          <w:szCs w:val="28"/>
        </w:rPr>
      </w:pPr>
      <w:r>
        <w:rPr>
          <w:rFonts w:ascii="楷体" w:hAnsi="楷体" w:eastAsia="楷体"/>
          <w:b/>
          <w:color w:val="000000"/>
          <w:sz w:val="24"/>
          <w:szCs w:val="28"/>
        </w:rPr>
        <w:t>超声清洗、离心机     微波消解仪</w:t>
      </w:r>
    </w:p>
    <w:p>
      <w:pPr>
        <w:jc w:val="center"/>
        <w:rPr>
          <w:rFonts w:ascii="楷体" w:hAnsi="楷体" w:eastAsia="楷体"/>
          <w:b/>
          <w:color w:val="000000"/>
          <w:sz w:val="24"/>
          <w:szCs w:val="28"/>
        </w:rPr>
      </w:pPr>
    </w:p>
    <w:p>
      <w:pPr>
        <w:jc w:val="center"/>
        <w:rPr>
          <w:rFonts w:ascii="楷体" w:hAnsi="楷体" w:eastAsia="楷体"/>
          <w:b/>
          <w:color w:val="000000"/>
          <w:sz w:val="24"/>
          <w:szCs w:val="28"/>
        </w:rPr>
      </w:pPr>
      <w:r>
        <w:rPr>
          <w:rFonts w:ascii="楷体" w:hAnsi="楷体" w:eastAsia="楷体"/>
          <w:b/>
          <w:color w:val="000000"/>
          <w:sz w:val="24"/>
          <w:szCs w:val="28"/>
        </w:rPr>
        <w:t>图4</w:t>
      </w:r>
      <w:r>
        <w:rPr>
          <w:rFonts w:hint="eastAsia" w:ascii="楷体" w:hAnsi="楷体" w:eastAsia="楷体"/>
          <w:b/>
          <w:color w:val="000000"/>
          <w:sz w:val="24"/>
          <w:szCs w:val="28"/>
        </w:rPr>
        <w:t xml:space="preserve"> </w:t>
      </w:r>
      <w:r>
        <w:rPr>
          <w:rFonts w:ascii="楷体" w:hAnsi="楷体" w:eastAsia="楷体"/>
          <w:b/>
          <w:color w:val="000000"/>
          <w:sz w:val="24"/>
          <w:szCs w:val="28"/>
        </w:rPr>
        <w:t>依托化验室仪器</w:t>
      </w:r>
    </w:p>
    <w:p>
      <w:pPr>
        <w:spacing w:before="120" w:after="120"/>
        <w:jc w:val="center"/>
        <w:rPr>
          <w:rFonts w:ascii="楷体" w:hAnsi="楷体" w:eastAsia="楷体"/>
          <w:b/>
          <w:color w:val="000000"/>
          <w:sz w:val="24"/>
          <w:szCs w:val="28"/>
        </w:rPr>
      </w:pPr>
    </w:p>
    <w:p>
      <w:pPr>
        <w:spacing w:before="120" w:after="120"/>
        <w:jc w:val="center"/>
        <w:rPr>
          <w:rFonts w:ascii="楷体" w:hAnsi="楷体" w:eastAsia="楷体"/>
          <w:b/>
          <w:color w:val="000000"/>
          <w:sz w:val="24"/>
          <w:szCs w:val="28"/>
        </w:rPr>
      </w:pPr>
    </w:p>
    <w:p>
      <w:pPr>
        <w:spacing w:before="120" w:after="120"/>
        <w:jc w:val="center"/>
        <w:rPr>
          <w:rFonts w:ascii="楷体" w:hAnsi="楷体" w:eastAsia="楷体"/>
          <w:b/>
          <w:color w:val="000000"/>
          <w:sz w:val="24"/>
          <w:szCs w:val="28"/>
        </w:rPr>
      </w:pPr>
      <w:r>
        <w:rPr>
          <w:rFonts w:ascii="楷体" w:hAnsi="楷体" w:eastAsia="楷体"/>
          <w:b/>
          <w:color w:val="000000"/>
          <w:sz w:val="24"/>
          <w:szCs w:val="28"/>
        </w:rPr>
        <w:t>表</w:t>
      </w:r>
      <w:r>
        <w:rPr>
          <w:rFonts w:hint="eastAsia" w:ascii="楷体" w:hAnsi="楷体" w:eastAsia="楷体"/>
          <w:b/>
          <w:color w:val="000000"/>
          <w:sz w:val="24"/>
          <w:szCs w:val="28"/>
        </w:rPr>
        <w:t>8</w:t>
      </w:r>
      <w:r>
        <w:rPr>
          <w:rFonts w:ascii="楷体" w:hAnsi="楷体" w:eastAsia="楷体"/>
          <w:b/>
          <w:color w:val="000000"/>
          <w:sz w:val="24"/>
          <w:szCs w:val="28"/>
        </w:rPr>
        <w:t xml:space="preserve"> 依托化验室主要仪器摘录</w:t>
      </w:r>
    </w:p>
    <w:tbl>
      <w:tblPr>
        <w:tblW w:w="96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59"/>
        <w:gridCol w:w="2161"/>
        <w:gridCol w:w="1641"/>
        <w:gridCol w:w="1727"/>
        <w:gridCol w:w="1182"/>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序号</w:t>
            </w:r>
          </w:p>
        </w:tc>
        <w:tc>
          <w:tcPr>
            <w:tcW w:w="2161"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仪器设备名称</w:t>
            </w:r>
          </w:p>
        </w:tc>
        <w:tc>
          <w:tcPr>
            <w:tcW w:w="1641"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型号规格</w:t>
            </w:r>
          </w:p>
        </w:tc>
        <w:tc>
          <w:tcPr>
            <w:tcW w:w="1727"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测量范围</w:t>
            </w:r>
          </w:p>
        </w:tc>
        <w:tc>
          <w:tcPr>
            <w:tcW w:w="1182"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准确度</w:t>
            </w:r>
          </w:p>
        </w:tc>
        <w:tc>
          <w:tcPr>
            <w:tcW w:w="1958" w:type="dxa"/>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制造商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气相色谱仪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9800FF-2</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&gt;3.1×10-12g/ml</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＜0.2%</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上海科创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气相色谱仪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GC-2010PLUS</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＜0.2%</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3</w:t>
            </w:r>
          </w:p>
        </w:tc>
        <w:tc>
          <w:tcPr>
            <w:tcW w:w="2161"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气相色谱-质谱分析仪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7890B5977A</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安捷伦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4</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火焰石墨炉一体机</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AA-7000</w:t>
            </w:r>
          </w:p>
        </w:tc>
        <w:tc>
          <w:tcPr>
            <w:tcW w:w="1727"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185nm ～900nm</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0.2nm</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岛津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5</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红外分光测油仪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JLBG-125</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≥0.004mg/L</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±5%</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吉林北光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6</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离子色谱仪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IS600</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0-8000 us</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≤0.1ns</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戴安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7</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气相色谱仪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9800网络型</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&gt;3.1×10-12g/ml</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＜0.2%</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上海科创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8</w:t>
            </w:r>
          </w:p>
        </w:tc>
        <w:tc>
          <w:tcPr>
            <w:tcW w:w="2161"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原子吸收分光光度计</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TAS-990</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190-860nm</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0.1nm</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北京普析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9</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微波消解仪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WX-8000</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屹尧科技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10</w:t>
            </w:r>
          </w:p>
        </w:tc>
        <w:tc>
          <w:tcPr>
            <w:tcW w:w="2161"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紫外可见分光光度计</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752S</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200-960nm</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±2nm</w:t>
            </w:r>
          </w:p>
        </w:tc>
        <w:tc>
          <w:tcPr>
            <w:tcW w:w="1958"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sz w:val="24"/>
                <w:szCs w:val="24"/>
              </w:rPr>
              <w:t>上海棱光技术有限公司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11</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紫外分光光度计</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T6新世纪</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190nm～900nm</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0.1nm</w:t>
            </w:r>
          </w:p>
        </w:tc>
        <w:tc>
          <w:tcPr>
            <w:tcW w:w="1958"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sz w:val="24"/>
                <w:szCs w:val="24"/>
              </w:rPr>
              <w:t>北京普析通用仪器有限公司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12</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电热恒温干燥箱</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GZDX-DH.202-2-BS</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0～300</w:t>
            </w:r>
            <w:r>
              <w:rPr>
                <w:rFonts w:hint="eastAsia" w:ascii="楷体" w:hAnsi="楷体" w:eastAsia="楷体" w:cs="宋体"/>
                <w:color w:val="000000"/>
                <w:kern w:val="0"/>
                <w:sz w:val="22"/>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w:t>
            </w:r>
            <w:r>
              <w:rPr>
                <w:rFonts w:hint="eastAsia" w:ascii="楷体" w:hAnsi="楷体" w:eastAsia="楷体" w:cs="宋体"/>
                <w:color w:val="000000"/>
                <w:kern w:val="0"/>
                <w:sz w:val="22"/>
              </w:rPr>
              <w:t>℃</w:t>
            </w:r>
          </w:p>
        </w:tc>
        <w:tc>
          <w:tcPr>
            <w:tcW w:w="1958"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Cs w:val="21"/>
              </w:rPr>
            </w:pPr>
            <w:r>
              <w:rPr>
                <w:rFonts w:ascii="楷体" w:hAnsi="楷体" w:eastAsia="楷体"/>
                <w:color w:val="000000"/>
                <w:sz w:val="24"/>
                <w:szCs w:val="24"/>
              </w:rPr>
              <w:t>上海博泰实验设备有限公司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13</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无油空气压缩机</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AA-530</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北京同洲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14</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标准COD消解器</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THH-2</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0-1000mg</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≤8.0%</w:t>
            </w:r>
          </w:p>
        </w:tc>
        <w:tc>
          <w:tcPr>
            <w:tcW w:w="1958"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泰州市升拓精密仪器</w:t>
            </w:r>
            <w:r>
              <w:rPr>
                <w:rFonts w:ascii="楷体" w:hAnsi="楷体" w:eastAsia="楷体"/>
                <w:color w:val="000000"/>
                <w:sz w:val="24"/>
                <w:szCs w:val="24"/>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15</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电导率仪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DDS-11A</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0～105us/cm</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1.0级</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上海盛磁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16</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酸度计</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PHS-3C</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0.00～14.00pH</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0.1级</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上海盛磁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17</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便携式酸度计</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PHB</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0.00～14.00pH</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0.1级</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杭州雷磁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18</w:t>
            </w:r>
          </w:p>
        </w:tc>
        <w:tc>
          <w:tcPr>
            <w:tcW w:w="2161"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双道原子荧光光度计</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AFS-230E</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4"/>
                <w:szCs w:val="24"/>
              </w:rPr>
            </w:pPr>
            <w:r>
              <w:rPr>
                <w:rFonts w:ascii="楷体" w:hAnsi="楷体" w:eastAsia="楷体"/>
                <w:color w:val="000000"/>
                <w:kern w:val="0"/>
                <w:sz w:val="24"/>
                <w:szCs w:val="24"/>
              </w:rPr>
              <w:t>0.1nm</w:t>
            </w:r>
          </w:p>
        </w:tc>
        <w:tc>
          <w:tcPr>
            <w:tcW w:w="1958"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北京海光仪器公司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19</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温湿度计</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WS2080B</w:t>
            </w:r>
          </w:p>
        </w:tc>
        <w:tc>
          <w:tcPr>
            <w:tcW w:w="1727"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温度-20</w:t>
            </w:r>
            <w:r>
              <w:rPr>
                <w:rFonts w:hint="eastAsia" w:ascii="楷体" w:hAnsi="楷体" w:eastAsia="楷体" w:cs="宋体"/>
                <w:color w:val="000000"/>
                <w:kern w:val="0"/>
                <w:sz w:val="22"/>
              </w:rPr>
              <w:t>℃</w:t>
            </w:r>
            <w:r>
              <w:rPr>
                <w:rFonts w:ascii="楷体" w:hAnsi="楷体" w:eastAsia="楷体"/>
                <w:color w:val="000000"/>
                <w:kern w:val="0"/>
                <w:sz w:val="22"/>
              </w:rPr>
              <w:t>～40</w:t>
            </w:r>
            <w:r>
              <w:rPr>
                <w:rFonts w:hint="eastAsia" w:ascii="楷体" w:hAnsi="楷体" w:eastAsia="楷体" w:cs="宋体"/>
                <w:color w:val="000000"/>
                <w:kern w:val="0"/>
                <w:sz w:val="22"/>
              </w:rPr>
              <w:t>℃</w:t>
            </w:r>
            <w:r>
              <w:rPr>
                <w:rFonts w:ascii="楷体" w:hAnsi="楷体" w:eastAsia="楷体"/>
                <w:color w:val="000000"/>
                <w:kern w:val="0"/>
                <w:sz w:val="22"/>
              </w:rPr>
              <w:t>湿度1%RH～99%RH</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温度±1%湿度±5%</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北京兴海达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20</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电子天平</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FA1104</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0.1mg～110g</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1级</w:t>
            </w:r>
          </w:p>
        </w:tc>
        <w:tc>
          <w:tcPr>
            <w:tcW w:w="1958"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上海良平仪器   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w:t>
            </w:r>
            <w:r>
              <w:rPr>
                <w:rFonts w:hint="eastAsia" w:ascii="楷体" w:hAnsi="楷体" w:eastAsia="楷体"/>
                <w:color w:val="000000"/>
                <w:kern w:val="0"/>
                <w:sz w:val="22"/>
                <w:lang w:val="en-US" w:eastAsia="zh-CN"/>
              </w:rPr>
              <w:t>1</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固相萃取仪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CNW-12</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美国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w:t>
            </w:r>
            <w:r>
              <w:rPr>
                <w:rFonts w:hint="eastAsia" w:ascii="楷体" w:hAnsi="楷体" w:eastAsia="楷体"/>
                <w:color w:val="000000"/>
                <w:kern w:val="0"/>
                <w:sz w:val="22"/>
                <w:lang w:val="en-US" w:eastAsia="zh-CN"/>
              </w:rPr>
              <w:t>2</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热解析仪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JX-3</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50</w:t>
            </w:r>
            <w:r>
              <w:rPr>
                <w:rFonts w:hint="eastAsia" w:ascii="楷体" w:hAnsi="楷体" w:eastAsia="楷体" w:cs="宋体"/>
                <w:color w:val="000000"/>
                <w:kern w:val="0"/>
                <w:sz w:val="22"/>
              </w:rPr>
              <w:t>℃</w:t>
            </w:r>
            <w:r>
              <w:rPr>
                <w:rFonts w:ascii="楷体" w:hAnsi="楷体" w:eastAsia="楷体"/>
                <w:color w:val="000000"/>
                <w:kern w:val="0"/>
                <w:sz w:val="22"/>
              </w:rPr>
              <w:t>～380</w:t>
            </w:r>
            <w:r>
              <w:rPr>
                <w:rFonts w:hint="eastAsia" w:ascii="楷体" w:hAnsi="楷体" w:eastAsia="楷体" w:cs="宋体"/>
                <w:color w:val="000000"/>
                <w:kern w:val="0"/>
                <w:sz w:val="22"/>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±1</w:t>
            </w:r>
            <w:r>
              <w:rPr>
                <w:rFonts w:hint="eastAsia" w:ascii="楷体" w:hAnsi="楷体" w:eastAsia="楷体" w:cs="宋体"/>
                <w:color w:val="000000"/>
                <w:kern w:val="0"/>
                <w:sz w:val="22"/>
              </w:rPr>
              <w:t>℃</w:t>
            </w:r>
          </w:p>
        </w:tc>
        <w:tc>
          <w:tcPr>
            <w:tcW w:w="1958" w:type="dxa"/>
            <w:tcBorders>
              <w:top w:val="nil"/>
              <w:left w:val="nil"/>
              <w:bottom w:val="single" w:color="auto" w:sz="4" w:space="0"/>
              <w:right w:val="single" w:color="auto" w:sz="4" w:space="0"/>
            </w:tcBorders>
            <w:vAlign w:val="center"/>
          </w:tcPr>
          <w:p>
            <w:pPr>
              <w:adjustRightInd w:val="0"/>
              <w:snapToGrid w:val="0"/>
              <w:jc w:val="center"/>
              <w:rPr>
                <w:rFonts w:ascii="楷体" w:hAnsi="楷体" w:eastAsia="楷体"/>
                <w:color w:val="000000"/>
                <w:kern w:val="0"/>
                <w:sz w:val="22"/>
              </w:rPr>
            </w:pPr>
            <w:r>
              <w:rPr>
                <w:rFonts w:ascii="楷体" w:hAnsi="楷体" w:eastAsia="楷体"/>
                <w:color w:val="000000"/>
                <w:kern w:val="0"/>
                <w:sz w:val="22"/>
              </w:rPr>
              <w:t>北京中惠普分析技术研究所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w:t>
            </w:r>
            <w:r>
              <w:rPr>
                <w:rFonts w:hint="eastAsia" w:ascii="楷体" w:hAnsi="楷体" w:eastAsia="楷体"/>
                <w:color w:val="000000"/>
                <w:kern w:val="0"/>
                <w:sz w:val="22"/>
                <w:lang w:val="en-US" w:eastAsia="zh-CN"/>
              </w:rPr>
              <w:t>3</w:t>
            </w:r>
          </w:p>
        </w:tc>
        <w:tc>
          <w:tcPr>
            <w:tcW w:w="216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浊度仪</w:t>
            </w:r>
          </w:p>
        </w:tc>
        <w:tc>
          <w:tcPr>
            <w:tcW w:w="1641"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GDYS-101SZ2</w:t>
            </w:r>
          </w:p>
        </w:tc>
        <w:tc>
          <w:tcPr>
            <w:tcW w:w="1727"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182"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Cs w:val="21"/>
              </w:rPr>
            </w:pPr>
            <w:r>
              <w:rPr>
                <w:rFonts w:ascii="楷体" w:hAnsi="楷体" w:eastAsia="楷体"/>
                <w:color w:val="000000"/>
                <w:kern w:val="0"/>
                <w:szCs w:val="21"/>
              </w:rPr>
              <w:t>/</w:t>
            </w:r>
          </w:p>
        </w:tc>
        <w:tc>
          <w:tcPr>
            <w:tcW w:w="1958" w:type="dxa"/>
            <w:tcBorders>
              <w:top w:val="nil"/>
              <w:left w:val="nil"/>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吉大小天鹅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2</w:t>
            </w:r>
            <w:r>
              <w:rPr>
                <w:rFonts w:hint="eastAsia" w:ascii="楷体" w:hAnsi="楷体" w:eastAsia="楷体"/>
                <w:color w:val="000000"/>
                <w:kern w:val="0"/>
                <w:sz w:val="22"/>
                <w:lang w:val="en-US" w:eastAsia="zh-CN"/>
              </w:rPr>
              <w:t>4</w:t>
            </w:r>
          </w:p>
        </w:tc>
        <w:tc>
          <w:tcPr>
            <w:tcW w:w="2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离子活度计</w:t>
            </w:r>
          </w:p>
        </w:tc>
        <w:tc>
          <w:tcPr>
            <w:tcW w:w="1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PXS-215</w:t>
            </w:r>
          </w:p>
        </w:tc>
        <w:tc>
          <w:tcPr>
            <w:tcW w:w="17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0～±1500mv</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±0.03%</w:t>
            </w:r>
          </w:p>
        </w:tc>
        <w:tc>
          <w:tcPr>
            <w:tcW w:w="19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上海伟业仪器厂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olor w:val="000000"/>
                <w:kern w:val="0"/>
                <w:sz w:val="22"/>
                <w:lang w:val="en-US" w:eastAsia="zh-CN"/>
              </w:rPr>
            </w:pPr>
            <w:r>
              <w:rPr>
                <w:rFonts w:hint="eastAsia" w:ascii="楷体" w:hAnsi="楷体" w:eastAsia="楷体"/>
                <w:color w:val="000000"/>
                <w:kern w:val="0"/>
                <w:sz w:val="22"/>
                <w:lang w:val="en-US" w:eastAsia="zh-CN"/>
              </w:rPr>
              <w:t>25</w:t>
            </w:r>
          </w:p>
        </w:tc>
        <w:tc>
          <w:tcPr>
            <w:tcW w:w="21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hint="eastAsia" w:ascii="楷体" w:hAnsi="楷体" w:eastAsia="楷体"/>
                <w:color w:val="000000"/>
                <w:kern w:val="0"/>
                <w:sz w:val="22"/>
                <w:lang w:val="en-US" w:eastAsia="zh-CN"/>
              </w:rPr>
              <w:t>自动闭口</w:t>
            </w:r>
            <w:r>
              <w:rPr>
                <w:rFonts w:hint="eastAsia" w:ascii="楷体" w:hAnsi="楷体" w:eastAsia="楷体"/>
                <w:color w:val="000000"/>
                <w:kern w:val="0"/>
                <w:sz w:val="22"/>
              </w:rPr>
              <w:t>闪点仪</w:t>
            </w:r>
          </w:p>
        </w:tc>
        <w:tc>
          <w:tcPr>
            <w:tcW w:w="16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hint="eastAsia" w:ascii="楷体" w:hAnsi="楷体" w:eastAsia="楷体"/>
                <w:color w:val="000000"/>
                <w:kern w:val="0"/>
                <w:sz w:val="22"/>
              </w:rPr>
              <w:t>A1190</w:t>
            </w:r>
          </w:p>
        </w:tc>
        <w:tc>
          <w:tcPr>
            <w:tcW w:w="17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olor w:val="000000"/>
                <w:kern w:val="0"/>
                <w:sz w:val="22"/>
                <w:lang w:val="en-US" w:eastAsia="zh-CN"/>
              </w:rPr>
            </w:pPr>
            <w:r>
              <w:rPr>
                <w:rFonts w:hint="eastAsia" w:ascii="楷体" w:hAnsi="楷体" w:eastAsia="楷体"/>
                <w:color w:val="000000"/>
                <w:kern w:val="0"/>
                <w:sz w:val="22"/>
                <w:lang w:val="en-US" w:eastAsia="zh-CN"/>
              </w:rPr>
              <w:t>0-350</w:t>
            </w:r>
            <w:r>
              <w:rPr>
                <w:rFonts w:hint="default" w:ascii="Arial" w:hAnsi="Arial" w:eastAsia="楷体" w:cs="Arial"/>
                <w:color w:val="000000"/>
                <w:kern w:val="0"/>
                <w:sz w:val="22"/>
                <w:lang w:val="en-US" w:eastAsia="zh-CN"/>
              </w:rPr>
              <w:t>℃</w:t>
            </w:r>
          </w:p>
        </w:tc>
        <w:tc>
          <w:tcPr>
            <w:tcW w:w="11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楷体" w:hAnsi="楷体" w:eastAsia="楷体"/>
                <w:color w:val="000000"/>
                <w:kern w:val="0"/>
                <w:sz w:val="22"/>
              </w:rPr>
            </w:pPr>
            <w:r>
              <w:rPr>
                <w:rFonts w:ascii="楷体" w:hAnsi="楷体" w:eastAsia="楷体"/>
                <w:color w:val="000000"/>
                <w:kern w:val="0"/>
                <w:sz w:val="22"/>
              </w:rPr>
              <w:t>±</w:t>
            </w:r>
            <w:r>
              <w:rPr>
                <w:rFonts w:hint="eastAsia" w:ascii="楷体" w:hAnsi="楷体" w:eastAsia="楷体"/>
                <w:color w:val="000000"/>
                <w:kern w:val="0"/>
                <w:sz w:val="22"/>
                <w:lang w:val="en-US" w:eastAsia="zh-CN"/>
              </w:rPr>
              <w:t>2</w:t>
            </w:r>
            <w:r>
              <w:rPr>
                <w:rFonts w:hint="default" w:ascii="Arial" w:hAnsi="Arial" w:eastAsia="楷体" w:cs="Arial"/>
                <w:color w:val="000000"/>
                <w:kern w:val="0"/>
                <w:sz w:val="22"/>
                <w:lang w:val="en-US" w:eastAsia="zh-CN"/>
              </w:rPr>
              <w:t>℃</w:t>
            </w:r>
          </w:p>
        </w:tc>
        <w:tc>
          <w:tcPr>
            <w:tcW w:w="19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楷体" w:hAnsi="楷体" w:eastAsia="楷体"/>
                <w:color w:val="000000"/>
                <w:kern w:val="0"/>
                <w:sz w:val="22"/>
                <w:lang w:val="en-US" w:eastAsia="zh-CN"/>
              </w:rPr>
            </w:pPr>
            <w:r>
              <w:rPr>
                <w:rFonts w:hint="eastAsia" w:ascii="楷体" w:hAnsi="楷体" w:eastAsia="楷体"/>
                <w:color w:val="000000"/>
                <w:kern w:val="0"/>
                <w:sz w:val="22"/>
                <w:lang w:val="en-US" w:eastAsia="zh-CN"/>
              </w:rPr>
              <w:t>北京得利特</w:t>
            </w:r>
          </w:p>
        </w:tc>
      </w:tr>
    </w:tbl>
    <w:p>
      <w:pPr>
        <w:jc w:val="right"/>
        <w:rPr>
          <w:rFonts w:ascii="楷体" w:hAnsi="楷体" w:eastAsia="楷体"/>
          <w:color w:val="000000"/>
          <w:sz w:val="28"/>
          <w:szCs w:val="28"/>
        </w:rPr>
      </w:pPr>
      <w:r>
        <w:rPr>
          <w:rFonts w:hint="eastAsia" w:ascii="楷体" w:hAnsi="楷体" w:eastAsia="楷体"/>
          <w:color w:val="000000"/>
          <w:sz w:val="28"/>
          <w:szCs w:val="28"/>
        </w:rPr>
        <w:t>无锡金鹏水处理有限公司</w:t>
      </w:r>
    </w:p>
    <w:p>
      <w:pPr>
        <w:jc w:val="right"/>
        <w:rPr>
          <w:rFonts w:ascii="楷体" w:hAnsi="楷体" w:eastAsia="楷体"/>
          <w:color w:val="000000"/>
        </w:rPr>
      </w:pPr>
      <w:r>
        <w:rPr>
          <w:rFonts w:hint="eastAsia" w:ascii="楷体" w:hAnsi="楷体" w:eastAsia="楷体"/>
          <w:color w:val="000000"/>
          <w:sz w:val="28"/>
          <w:szCs w:val="28"/>
        </w:rPr>
        <w:t>2</w:t>
      </w:r>
      <w:r>
        <w:rPr>
          <w:rFonts w:ascii="楷体" w:hAnsi="楷体" w:eastAsia="楷体"/>
          <w:color w:val="000000"/>
          <w:sz w:val="28"/>
          <w:szCs w:val="28"/>
        </w:rPr>
        <w:t>02</w:t>
      </w:r>
      <w:r>
        <w:rPr>
          <w:rFonts w:hint="eastAsia" w:ascii="楷体" w:hAnsi="楷体" w:eastAsia="楷体"/>
          <w:color w:val="000000"/>
          <w:sz w:val="28"/>
          <w:szCs w:val="28"/>
          <w:lang w:val="en-US" w:eastAsia="zh-CN"/>
        </w:rPr>
        <w:t>5</w:t>
      </w:r>
      <w:r>
        <w:rPr>
          <w:rFonts w:hint="eastAsia" w:ascii="楷体" w:hAnsi="楷体" w:eastAsia="楷体"/>
          <w:color w:val="000000"/>
          <w:sz w:val="28"/>
          <w:szCs w:val="28"/>
        </w:rPr>
        <w:t>年10月</w:t>
      </w:r>
    </w:p>
    <w:sectPr>
      <w:headerReference r:id="rId6" w:type="default"/>
      <w:pgSz w:w="11906" w:h="16838"/>
      <w:pgMar w:top="1247" w:right="1247" w:bottom="1247" w:left="1247"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auto"/>
    <w:pitch w:val="default"/>
    <w:sig w:usb0="00000000" w:usb1="08080000" w:usb2="00000010" w:usb3="00000000" w:csb0="00100000" w:csb1="00000000"/>
  </w:font>
  <w:font w:name="MingLiU">
    <w:altName w:val="PMingLiU-ExtB"/>
    <w:panose1 w:val="02010609000101010101"/>
    <w:charset w:val="88"/>
    <w:family w:val="auto"/>
    <w:pitch w:val="default"/>
    <w:sig w:usb0="00000001" w:usb1="0808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細明體">
    <w:altName w:val="PMingLiU-ExtB"/>
    <w:panose1 w:val="02020509000000000000"/>
    <w:charset w:val="88"/>
    <w:family w:val="auto"/>
    <w:pitch w:val="default"/>
    <w:sig w:usb0="00000000" w:usb1="00000000" w:usb2="00000016" w:usb3="00000000" w:csb0="00100001" w:csb1="00000000"/>
  </w:font>
  <w:font w:name="Helvetica">
    <w:altName w:val="Arial"/>
    <w:panose1 w:val="020B0604020202020204"/>
    <w:charset w:val="00"/>
    <w:family w:val="auto"/>
    <w:pitch w:val="default"/>
    <w:sig w:usb0="00000000" w:usb1="00000000" w:usb2="00000008" w:usb3="00000000" w:csb0="000001FF" w:csb1="00000000"/>
  </w:font>
  <w:font w:name="新細明體">
    <w:altName w:val="PMingLiU-ExtB"/>
    <w:panose1 w:val="02020500000000000000"/>
    <w:charset w:val="88"/>
    <w:family w:val="auto"/>
    <w:pitch w:val="default"/>
    <w:sig w:usb0="A00002FF" w:usb1="28CFFCFA" w:usb2="00000016" w:usb3="00000000" w:csb0="00100001" w:csb1="00000000"/>
  </w:font>
  <w:font w:name="华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12</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tabs>
        <w:tab w:val="center" w:pos="4706"/>
        <w:tab w:val="right" w:pos="9412"/>
        <w:tab w:val="clear" w:pos="4153"/>
        <w:tab w:val="clear" w:pos="8306"/>
      </w:tabs>
      <w:jc w:val="both"/>
      <w:rPr>
        <w:rFonts w:ascii="楷体" w:hAnsi="楷体" w:eastAsia="楷体"/>
      </w:rPr>
    </w:pPr>
    <w:r>
      <w:rPr>
        <w:rFonts w:hint="eastAsia" w:ascii="楷体" w:hAnsi="楷体" w:eastAsia="楷体"/>
        <w:spacing w:val="-10"/>
      </w:rPr>
      <w:t>无锡金鹏水处理有限公司</w:t>
    </w:r>
    <w:r>
      <w:rPr>
        <w:rFonts w:ascii="楷体" w:hAnsi="楷体" w:eastAsia="楷体"/>
        <w:spacing w:val="-10"/>
      </w:rPr>
      <w:tab/>
    </w:r>
    <w:r>
      <w:rPr>
        <w:rFonts w:hint="eastAsia" w:ascii="楷体" w:hAnsi="楷体" w:eastAsia="楷体"/>
        <w:spacing w:val="-10"/>
      </w:rPr>
      <w:tab/>
    </w:r>
    <w:r>
      <w:rPr>
        <w:rFonts w:hint="eastAsia" w:ascii="楷体" w:hAnsi="楷体" w:eastAsia="楷体"/>
        <w:spacing w:val="-10"/>
      </w:rPr>
      <w:t>废酸入场分析管理</w:t>
    </w:r>
    <w:r>
      <w:rPr>
        <w:rFonts w:hint="eastAsia" w:ascii="楷体" w:hAnsi="楷体" w:eastAsia="楷体" w:cs="宋体"/>
        <w:spacing w:val="-10"/>
      </w:rPr>
      <w:t>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tabs>
        <w:tab w:val="center" w:pos="4706"/>
        <w:tab w:val="right" w:pos="9412"/>
        <w:tab w:val="clear" w:pos="4153"/>
        <w:tab w:val="clear" w:pos="8306"/>
      </w:tabs>
      <w:jc w:val="both"/>
      <w:rPr>
        <w:rFonts w:ascii="楷体" w:hAnsi="楷体" w:eastAsia="楷体"/>
      </w:rPr>
    </w:pPr>
    <w:r>
      <w:rPr>
        <w:rFonts w:hint="eastAsia" w:ascii="楷体" w:hAnsi="楷体" w:eastAsia="楷体"/>
        <w:spacing w:val="-10"/>
      </w:rPr>
      <w:t>无锡金鹏水处理有限公司</w:t>
    </w:r>
    <w:r>
      <w:rPr>
        <w:rFonts w:ascii="楷体" w:hAnsi="楷体" w:eastAsia="楷体"/>
        <w:spacing w:val="-10"/>
      </w:rPr>
      <w:tab/>
    </w:r>
    <w:r>
      <w:rPr>
        <w:rFonts w:hint="eastAsia" w:ascii="楷体" w:hAnsi="楷体" w:eastAsia="楷体"/>
        <w:spacing w:val="-10"/>
      </w:rPr>
      <w:tab/>
    </w:r>
    <w:r>
      <w:rPr>
        <w:rFonts w:hint="eastAsia" w:ascii="楷体" w:hAnsi="楷体" w:eastAsia="楷体"/>
        <w:spacing w:val="-10"/>
      </w:rPr>
      <w:t>废酸入场分析管理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qFormat="1"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7"/>
    <w:semiHidden/>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9">
    <w:name w:val="Default Paragraph Font"/>
    <w:semiHidden/>
    <w:unhideWhenUsed/>
    <w:uiPriority w:val="1"/>
  </w:style>
  <w:style w:type="paragraph" w:styleId="3">
    <w:name w:val="annotation subject"/>
    <w:basedOn w:val="4"/>
    <w:next w:val="4"/>
    <w:link w:val="21"/>
    <w:semiHidden/>
    <w:unhideWhenUsed/>
    <w:qFormat/>
    <w:uiPriority w:val="99"/>
    <w:rPr>
      <w:b/>
      <w:bCs/>
    </w:rPr>
  </w:style>
  <w:style w:type="paragraph" w:styleId="4">
    <w:name w:val="annotation text"/>
    <w:basedOn w:val="1"/>
    <w:link w:val="20"/>
    <w:semiHidden/>
    <w:unhideWhenUsed/>
    <w:qFormat/>
    <w:uiPriority w:val="99"/>
    <w:pPr>
      <w:jc w:val="left"/>
    </w:pPr>
  </w:style>
  <w:style w:type="paragraph" w:styleId="5">
    <w:name w:val="Document Map"/>
    <w:basedOn w:val="1"/>
    <w:link w:val="18"/>
    <w:semiHidden/>
    <w:unhideWhenUsed/>
    <w:qFormat/>
    <w:uiPriority w:val="99"/>
    <w:rPr>
      <w:rFonts w:ascii="宋体" w:eastAsia="宋体"/>
      <w:sz w:val="18"/>
      <w:szCs w:val="18"/>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uiPriority w:val="99"/>
    <w:rPr>
      <w:sz w:val="21"/>
      <w:szCs w:val="21"/>
    </w:rPr>
  </w:style>
  <w:style w:type="paragraph" w:customStyle="1" w:styleId="12">
    <w:name w:val="题4"/>
    <w:basedOn w:val="2"/>
    <w:qFormat/>
    <w:uiPriority w:val="0"/>
    <w:pPr>
      <w:tabs>
        <w:tab w:val="left" w:pos="864"/>
      </w:tabs>
      <w:adjustRightInd w:val="0"/>
      <w:snapToGrid w:val="0"/>
      <w:spacing w:beforeLines="50" w:afterLines="50" w:line="360" w:lineRule="auto"/>
    </w:pPr>
    <w:rPr>
      <w:rFonts w:ascii="Times New Roman" w:hAnsi="Times New Roman" w:eastAsia="宋体" w:cs="Times New Roman"/>
      <w:sz w:val="24"/>
      <w:szCs w:val="24"/>
    </w:rPr>
  </w:style>
  <w:style w:type="paragraph" w:customStyle="1" w:styleId="13">
    <w:name w:val="Default"/>
    <w:uiPriority w:val="0"/>
    <w:pPr>
      <w:widowControl w:val="0"/>
      <w:autoSpaceDE w:val="0"/>
      <w:autoSpaceDN w:val="0"/>
      <w:adjustRightInd w:val="0"/>
    </w:pPr>
    <w:rPr>
      <w:rFonts w:eastAsia="宋体"/>
      <w:color w:val="000000"/>
      <w:sz w:val="24"/>
      <w:szCs w:val="24"/>
    </w:rPr>
  </w:style>
  <w:style w:type="paragraph" w:customStyle="1" w:styleId="14">
    <w:name w:val="List Paragraph"/>
    <w:basedOn w:val="1"/>
    <w:qFormat/>
    <w:uiPriority w:val="34"/>
    <w:pPr>
      <w:ind w:firstLine="420" w:firstLineChars="200"/>
    </w:pPr>
    <w:rPr>
      <w:rFonts w:ascii="Calibri" w:hAnsi="Calibri" w:eastAsia="宋体" w:cs="Times New Roman"/>
    </w:rPr>
  </w:style>
  <w:style w:type="character" w:customStyle="1" w:styleId="15">
    <w:name w:val="页眉 Char"/>
    <w:basedOn w:val="9"/>
    <w:link w:val="8"/>
    <w:uiPriority w:val="99"/>
    <w:rPr>
      <w:sz w:val="18"/>
      <w:szCs w:val="18"/>
    </w:rPr>
  </w:style>
  <w:style w:type="character" w:customStyle="1" w:styleId="16">
    <w:name w:val="页脚 Char"/>
    <w:basedOn w:val="9"/>
    <w:link w:val="7"/>
    <w:uiPriority w:val="99"/>
    <w:rPr>
      <w:sz w:val="18"/>
      <w:szCs w:val="18"/>
    </w:rPr>
  </w:style>
  <w:style w:type="character" w:customStyle="1" w:styleId="17">
    <w:name w:val="标题 4 Char"/>
    <w:basedOn w:val="9"/>
    <w:link w:val="2"/>
    <w:semiHidden/>
    <w:uiPriority w:val="9"/>
    <w:rPr>
      <w:rFonts w:ascii="Cambria" w:hAnsi="Cambria" w:eastAsia="宋体"/>
      <w:b/>
      <w:bCs/>
      <w:sz w:val="28"/>
      <w:szCs w:val="28"/>
    </w:rPr>
  </w:style>
  <w:style w:type="character" w:customStyle="1" w:styleId="18">
    <w:name w:val="文档结构图 Char"/>
    <w:basedOn w:val="9"/>
    <w:link w:val="5"/>
    <w:semiHidden/>
    <w:qFormat/>
    <w:uiPriority w:val="99"/>
    <w:rPr>
      <w:rFonts w:ascii="宋体" w:eastAsia="宋体"/>
      <w:sz w:val="18"/>
      <w:szCs w:val="18"/>
    </w:rPr>
  </w:style>
  <w:style w:type="character" w:customStyle="1" w:styleId="19">
    <w:name w:val="批注框文本 Char"/>
    <w:basedOn w:val="9"/>
    <w:link w:val="6"/>
    <w:semiHidden/>
    <w:qFormat/>
    <w:uiPriority w:val="99"/>
    <w:rPr>
      <w:sz w:val="18"/>
      <w:szCs w:val="18"/>
    </w:rPr>
  </w:style>
  <w:style w:type="character" w:customStyle="1" w:styleId="20">
    <w:name w:val="批注文字 Char"/>
    <w:basedOn w:val="9"/>
    <w:link w:val="4"/>
    <w:semiHidden/>
    <w:qFormat/>
    <w:uiPriority w:val="99"/>
    <w:rPr/>
  </w:style>
  <w:style w:type="character" w:customStyle="1" w:styleId="21">
    <w:name w:val="批注主题 Char"/>
    <w:basedOn w:val="20"/>
    <w:link w:val="3"/>
    <w:semiHidden/>
    <w:uiPriority w:val="99"/>
    <w:rPr>
      <w:b/>
      <w:bC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theme" Target="theme/theme1.xml"/><Relationship Id="rId8" Type="http://schemas.openxmlformats.org/officeDocument/2006/relationships/image" Target="media/image1.wmf"/><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1195</Words>
  <Characters>6818</Characters>
  <Lines>56</Lines>
  <Paragraphs>15</Paragraphs>
  <ScaleCrop>false</ScaleCrop>
  <LinksUpToDate>false</LinksUpToDate>
  <CharactersWithSpaces>0</CharactersWithSpaces>
  <Application>WPS Office 个人版_9.1.0.4648_{F1E327BC-269C-435d-A152-05C5408002CA}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2023-10-23T06:47:00Z</dcterms:created>
  <dc:creator>Administrator</dc:creator>
  <cp:lastModifiedBy>yubin</cp:lastModifiedBy>
  <cp:lastPrinted>2023-10-24T04:44:00Z</cp:lastPrinted>
  <dcterms:modified xsi:type="dcterms:W3CDTF">2025-10-28T00:50:14Z</dcterms:modified>
  <dc:title>入厂分析管理制度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2052-9.1.0.4648</vt:lpwstr>
  </property>
  <property fmtid="{D5CDD505-2E9C-101B-9397-08002B2CF9AE}" pid="3" name="ICV">
    <vt:lpwstr>AAF9C3E39312475794C2119FBDDCF5F8_12</vt:lpwstr>
  </property>
</Properties>
</file>